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3.xml" ContentType="application/vnd.openxmlformats-officedocument.wordprocessingml.header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Пескобетон М-200</w:t>
      </w:r>
      <w:r>
        <w:rPr>
          <w:rFonts w:ascii="Times New Roman" w:hAnsi="Times New Roman" w:cs="Times New Roman"/>
          <w:b/>
          <w:sz w:val="24"/>
          <w:szCs w:val="24"/>
        </w:rPr>
      </w:r>
    </w:p>
    <w:p>
      <w:pP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ПАСПОРТ  КАЧЕСТВА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tbl>
      <w:tblPr>
        <w:tblStyle w:val="842"/>
        <w:tblW w:w="0" w:type="auto"/>
        <w:tblLook w:val="04A0" w:firstRow="1" w:lastRow="0" w:firstColumn="1" w:lastColumn="0" w:noHBand="0" w:noVBand="1"/>
      </w:tblPr>
      <w:tblGrid>
        <w:gridCol w:w="3351"/>
        <w:gridCol w:w="639"/>
        <w:gridCol w:w="4464"/>
        <w:gridCol w:w="1966"/>
      </w:tblGrid>
      <w:tr>
        <w:tblPrEx/>
        <w:trPr/>
        <w:tc>
          <w:tcPr>
            <w:gridSpan w:val="4"/>
            <w:tcW w:w="0" w:type="auto"/>
            <w:vAlign w:val="center"/>
            <w:textDirection w:val="lrTb"/>
            <w:noWrap w:val="false"/>
          </w:tcPr>
          <w:p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Смесь сухая  строительная цементно-песчаная производится в соответствии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 ГОСТ 31357-2007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blPrEx/>
        <w:trPr>
          <w:trHeight w:val="289"/>
        </w:trPr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Тара: мешок 25 кг.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spacing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/п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spacing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Наименование показателей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spacing w:line="240" w:lineRule="auto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Фактические результаты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</w:tc>
      </w:tr>
      <w:tr>
        <w:tblPrEx/>
        <w:trPr>
          <w:trHeight w:val="580"/>
        </w:trPr>
        <w:tc>
          <w:tcPr>
            <w:tcW w:w="0" w:type="auto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sz w:val="22"/>
                <w:szCs w:val="22"/>
              </w:rPr>
              <w:object w:dxaOrig="9360" w:dyaOrig="1422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2" o:spid="_x0000_s2" type="#_x0000_t75" style="width:117.00pt;height:178.50pt;mso-wrap-distance-left:0.00pt;mso-wrap-distance-top:0.00pt;mso-wrap-distance-right:0.00pt;mso-wrap-distance-bottom:0.00pt;" filled="f" stroked="f">
                  <v:path textboxrect="0,0,0,0"/>
                  <v:imagedata r:id="rId15" o:title=""/>
                </v:shape>
                <o:OLEObject DrawAspect="Content" r:id="rId16" ObjectID="_1525042" ProgID="PBrush" ShapeID="_x0000_i2" Type="Embed"/>
              </w:objec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Серый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33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Влажность по массе, %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44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Наибольшая крупность зёрен заполнителя (остаток на сите),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966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Марка подвижности,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/см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Пк-2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Водоудерживающая способность, %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58"/>
        </w:trPr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Тара: МКР 1 тонна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Прочность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сжатие, Мпа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85"/>
        </w:trPr>
        <w:tc>
          <w:tcPr>
            <w:tcW w:w="0" w:type="auto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object w:dxaOrig="2850" w:dyaOrig="465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3" o:spid="_x0000_s3" type="#_x0000_t75" style="width:156.75pt;height:221.25pt;mso-wrap-distance-left:0.00pt;mso-wrap-distance-top:0.00pt;mso-wrap-distance-right:0.00pt;mso-wrap-distance-bottom:0.00pt;" filled="f" stroked="f">
                  <v:path textboxrect="0,0,0,0"/>
                  <v:imagedata r:id="rId17" o:title=""/>
                </v:shape>
                <o:OLEObject DrawAspect="Content" r:id="rId18" ObjectID="_1525043" ProgID="PBrush" ShapeID="_x0000_i3" Type="Embed"/>
              </w:objec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bottom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Расход воды,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/1кг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0,14-0,18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850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Температура применения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+5 до +30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06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Жизнеспособность, мин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89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Морозостойкость, циклов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F50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699"/>
        </w:trPr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Удельная эффективная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активность, естественных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радионуклидов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Аэфф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не более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370 Бк/кг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blPrEx/>
        <w:trPr/>
        <w:tc>
          <w:tcPr>
            <w:tcW w:w="0" w:type="auto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spacing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Расход на 1м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vertAlign w:val="superscript"/>
              </w:rPr>
              <w:t xml:space="preserve">2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при толщине слоя 10 мм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  <w:tc>
          <w:tcPr>
            <w:tcW w:w="0" w:type="auto"/>
            <w:vAlign w:val="center"/>
            <w:textDirection w:val="lrTb"/>
            <w:noWrap w:val="false"/>
          </w:tcPr>
          <w:p>
            <w:pPr>
              <w:jc w:val="center"/>
              <w:spacing w:line="240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18 кг.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</w:r>
          </w:p>
        </w:tc>
      </w:tr>
      <w:tr>
        <w:tblPrEx/>
        <w:trPr>
          <w:trHeight w:val="758"/>
        </w:trPr>
        <w:tc>
          <w:tcPr>
            <w:gridSpan w:val="4"/>
            <w:tcW w:w="0" w:type="auto"/>
            <w:vAlign w:val="center"/>
            <w:textDirection w:val="lrTb"/>
            <w:noWrap w:val="false"/>
          </w:tcPr>
          <w:p>
            <w:pPr>
              <w:jc w:val="center"/>
              <w:spacing w:line="240" w:lineRule="auto"/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Срок хранения 12 месяцев с даты изготовления, в сухом помещении и плотно закрытой заводской упаковке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</w:p>
        </w:tc>
      </w:tr>
    </w:tbl>
    <w:p>
      <w:pP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p>
      <w:pPr>
        <w:spacing w:line="276" w:lineRule="auto"/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br w:type="page" w:clear="all"/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СВИДЕТЕЛЬСТВО О ГОСУДАРСТВЕННОЙ РЕГИСТРАЦИИ ПРОДУКЦИИ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tbl>
      <w:tblPr>
        <w:tblStyle w:val="842"/>
        <w:tblW w:w="0" w:type="auto"/>
        <w:tblLook w:val="04A0" w:firstRow="1" w:lastRow="0" w:firstColumn="1" w:lastColumn="0" w:noHBand="0" w:noVBand="1"/>
      </w:tblPr>
      <w:tblGrid>
        <w:gridCol w:w="10420"/>
      </w:tblGrid>
      <w:tr>
        <w:tblPrEx/>
        <w:trPr/>
        <w:tc>
          <w:tcPr>
            <w:tcW w:w="10421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5935980" cy="8618220"/>
                      <wp:effectExtent l="0" t="0" r="7620" b="0"/>
                      <wp:docPr id="5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5935980" cy="86182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width:467.40pt;height:678.60pt;mso-wrap-distance-left:0.00pt;mso-wrap-distance-top:0.00pt;mso-wrap-distance-right:0.00pt;mso-wrap-distance-bottom:0.00pt;" stroked="false">
                      <v:path textboxrect="0,0,0,0"/>
                      <v:imagedata r:id="rId19" o:title=""/>
                    </v:shape>
                  </w:pict>
                </mc:Fallback>
              </mc:AlternateContent>
            </w:r>
            <w:r>
              <w:rPr>
                <w:color w:val="000000"/>
                <w:sz w:val="24"/>
                <w:szCs w:val="24"/>
              </w:rPr>
            </w:r>
          </w:p>
        </w:tc>
      </w:tr>
    </w:tbl>
    <w:p>
      <w:pPr>
        <w:spacing w:after="200" w:line="276" w:lineRule="auto"/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</w:r>
    </w:p>
    <w:p>
      <w:pP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ДЕКЛАРАЦИЯ О СООТВЕТСТВИИ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tbl>
      <w:tblPr>
        <w:tblStyle w:val="842"/>
        <w:tblW w:w="0" w:type="auto"/>
        <w:tblLook w:val="04A0" w:firstRow="1" w:lastRow="0" w:firstColumn="1" w:lastColumn="0" w:noHBand="0" w:noVBand="1"/>
      </w:tblPr>
      <w:tblGrid>
        <w:gridCol w:w="10140"/>
      </w:tblGrid>
      <w:tr>
        <w:tblPrEx/>
        <w:trPr>
          <w:trHeight w:val="12771"/>
        </w:trPr>
        <w:tc>
          <w:tcPr>
            <w:tcW w:w="10140" w:type="dxa"/>
            <w:textDirection w:val="lrTb"/>
            <w:noWrap w:val="false"/>
          </w:tcPr>
          <w:p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6152515" cy="6160770"/>
                      <wp:effectExtent l="0" t="0" r="635" b="0"/>
                      <wp:docPr id="6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2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6152515" cy="616077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width:484.45pt;height:485.10pt;mso-wrap-distance-left:0.00pt;mso-wrap-distance-top:0.00pt;mso-wrap-distance-right:0.00pt;mso-wrap-distance-bottom:0.00pt;" stroked="false">
                      <v:path textboxrect="0,0,0,0"/>
                      <v:imagedata r:id="rId20" o:title=""/>
                    </v:shape>
                  </w:pict>
                </mc:Fallback>
              </mc:AlternateContent>
            </w:r>
            <w:r>
              <w:rPr>
                <w:b/>
                <w:color w:val="000000"/>
                <w:sz w:val="24"/>
                <w:szCs w:val="24"/>
              </w:rPr>
            </w:r>
          </w:p>
        </w:tc>
      </w:tr>
    </w:tbl>
    <w:p>
      <w:pP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p>
      <w:pPr>
        <w:spacing w:after="200" w:line="276" w:lineRule="auto"/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br w:type="page" w:clear="all"/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p>
      <w:pP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МЕШКОТАРА 25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 кг.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tbl>
      <w:tblPr>
        <w:tblStyle w:val="842"/>
        <w:tblW w:w="0" w:type="auto"/>
        <w:tblLook w:val="04A0" w:firstRow="1" w:lastRow="0" w:firstColumn="1" w:lastColumn="0" w:noHBand="0" w:noVBand="1"/>
      </w:tblPr>
      <w:tblGrid>
        <w:gridCol w:w="10420"/>
      </w:tblGrid>
      <w:tr>
        <w:tblPrEx/>
        <w:trPr>
          <w:trHeight w:val="563"/>
        </w:trPr>
        <w:tc>
          <w:tcPr>
            <w:tcW w:w="10420" w:type="dxa"/>
            <w:textDirection w:val="lrTb"/>
            <w:noWrap w:val="false"/>
          </w:tcPr>
          <w:p>
            <w:pPr>
              <w:rPr>
                <w:rFonts w:ascii="Times New Roman" w:hAnsi="Times New Roman" w:eastAsia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sz w:val="22"/>
                <w:szCs w:val="22"/>
              </w:rPr>
              <w:object w:dxaOrig="9360" w:dyaOrig="14220"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6" o:spid="_x0000_s6" type="#_x0000_t75" style="width:420.00pt;height:636.75pt;mso-wrap-distance-left:0.00pt;mso-wrap-distance-top:0.00pt;mso-wrap-distance-right:0.00pt;mso-wrap-distance-bottom:0.00pt;" filled="f" stroked="f">
                  <v:path textboxrect="0,0,0,0"/>
                  <v:imagedata r:id="rId21" o:title=""/>
                </v:shape>
                <o:OLEObject DrawAspect="Content" r:id="rId22" ObjectID="_1525046" ProgID="PBrush" ShapeID="_x0000_i6" Type="Embed"/>
              </w:object>
            </w:r>
            <w:r>
              <w:rPr>
                <w:rFonts w:ascii="Times New Roman" w:hAnsi="Times New Roman" w:eastAsia="Times New Roman" w:cs="Times New Roman"/>
                <w:b/>
                <w:color w:val="000000"/>
                <w:sz w:val="24"/>
                <w:szCs w:val="24"/>
              </w:rPr>
            </w:r>
          </w:p>
        </w:tc>
      </w:tr>
    </w:tbl>
    <w:p>
      <w:pPr>
        <w:rPr>
          <w:rFonts w:ascii="Times New Roman" w:hAnsi="Times New Roman" w:eastAsia="Times New Roman" w:cs="Times New Roman"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color w:val="000000"/>
          <w:sz w:val="24"/>
          <w:szCs w:val="24"/>
        </w:rPr>
      </w:r>
      <w:r>
        <w:rPr>
          <w:rFonts w:ascii="Times New Roman" w:hAnsi="Times New Roman" w:eastAsia="Times New Roman" w:cs="Times New Roman"/>
          <w:color w:val="000000"/>
          <w:sz w:val="24"/>
          <w:szCs w:val="24"/>
        </w:rPr>
      </w:r>
    </w:p>
    <w:p>
      <w:pPr>
        <w:spacing w:after="200" w:line="276" w:lineRule="auto"/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br w:type="page" w:clear="all"/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p>
      <w:pP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  <w:t xml:space="preserve">ОПИСАНИЕ</w:t>
      </w:r>
      <w:r>
        <w:rPr>
          <w:rFonts w:ascii="Times New Roman" w:hAnsi="Times New Roman" w:eastAsia="Times New Roman" w:cs="Times New Roman"/>
          <w:b/>
          <w:color w:val="000000"/>
          <w:sz w:val="24"/>
          <w:szCs w:val="24"/>
        </w:rPr>
      </w:r>
    </w:p>
    <w:tbl>
      <w:tblPr>
        <w:tblStyle w:val="842"/>
        <w:tblW w:w="0" w:type="auto"/>
        <w:tblLook w:val="04A0" w:firstRow="1" w:lastRow="0" w:firstColumn="1" w:lastColumn="0" w:noHBand="0" w:noVBand="1"/>
      </w:tblPr>
      <w:tblGrid>
        <w:gridCol w:w="10420"/>
      </w:tblGrid>
      <w:tr>
        <w:tblPrEx/>
        <w:trPr>
          <w:trHeight w:val="12241"/>
        </w:trPr>
        <w:tc>
          <w:tcPr>
            <w:tcW w:w="10420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  <w:p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Пескобетон, М-200.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  <w:p>
            <w:pPr>
              <w:pStyle w:val="849"/>
              <w:jc w:val="both"/>
              <w:spacing w:before="0" w:beforeAutospacing="0" w:after="0" w:afterAutospacing="0"/>
              <w:shd w:val="clear" w:color="auto" w:fill="ffffff"/>
              <w:rPr>
                <w:sz w:val="22"/>
                <w:szCs w:val="22"/>
              </w:rPr>
            </w:pPr>
            <w:r>
              <w:rPr>
                <w:color w:val="666666"/>
                <w:sz w:val="22"/>
                <w:szCs w:val="22"/>
                <w:shd w:val="clear" w:color="auto" w:fill="ffffff"/>
              </w:rPr>
              <w:t xml:space="preserve"> </w:t>
            </w:r>
            <w:r>
              <w:rPr>
                <w:color w:val="666666"/>
                <w:sz w:val="22"/>
                <w:szCs w:val="22"/>
                <w:shd w:val="clear" w:color="auto" w:fill="ffffff"/>
              </w:rPr>
              <w:tab/>
            </w:r>
            <w:r>
              <w:rPr>
                <w:sz w:val="22"/>
                <w:szCs w:val="22"/>
                <w:shd w:val="clear" w:color="auto" w:fill="ffffff"/>
              </w:rPr>
              <w:t xml:space="preserve">Смесь предназначена для проведения общестроительных работ, устройства стяжек, </w:t>
            </w:r>
            <w:r>
              <w:rPr>
                <w:sz w:val="22"/>
                <w:szCs w:val="22"/>
                <w:shd w:val="clear" w:color="auto" w:fill="ffffff"/>
              </w:rPr>
              <w:t xml:space="preserve">отмосток</w:t>
            </w:r>
            <w:r>
              <w:rPr>
                <w:sz w:val="22"/>
                <w:szCs w:val="22"/>
                <w:shd w:val="clear" w:color="auto" w:fill="ffffff"/>
              </w:rPr>
              <w:t xml:space="preserve">, дорожек. Может использоваться в качестве монтажного раствора при устройстве фундаментов из фундаментных блоков. </w:t>
            </w:r>
            <w:r>
              <w:rPr>
                <w:color w:val="000000"/>
                <w:sz w:val="22"/>
                <w:szCs w:val="22"/>
              </w:rPr>
              <w:t xml:space="preserve">Подходит для заливки небольших опалубок, цокольных работ.</w:t>
            </w:r>
            <w:r>
              <w:rPr>
                <w:sz w:val="22"/>
                <w:szCs w:val="22"/>
              </w:rPr>
            </w:r>
          </w:p>
          <w:p>
            <w:pPr>
              <w:pStyle w:val="849"/>
              <w:jc w:val="both"/>
              <w:spacing w:before="0" w:beforeAutospacing="0" w:after="0" w:afterAutospacing="0"/>
              <w:shd w:val="clear" w:color="auto" w:fill="ffffff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Подготовка основания: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  <w:p>
            <w:pPr>
              <w:pStyle w:val="841"/>
              <w:numPr>
                <w:ilvl w:val="0"/>
                <w:numId w:val="3"/>
              </w:numPr>
              <w:jc w:val="both"/>
              <w:spacing w:after="0" w:line="276" w:lineRule="auto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/>
                <w:sz w:val="22"/>
                <w:szCs w:val="22"/>
                <w:shd w:val="clear" w:color="auto" w:fill="ffffff"/>
              </w:rPr>
              <w:t xml:space="preserve">Основание должно быть прочным, сухим, очищенным от пыли, жиров, краски и отслоений.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  <w:p>
            <w:pPr>
              <w:pStyle w:val="841"/>
              <w:numPr>
                <w:ilvl w:val="0"/>
                <w:numId w:val="3"/>
              </w:numPr>
              <w:jc w:val="both"/>
              <w:spacing w:after="0" w:line="276" w:lineRule="auto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shd w:val="clear" w:color="auto" w:fill="ffffff"/>
              </w:rPr>
              <w:t xml:space="preserve">Для увеличения прочности сцепления с основанием рекомендуется обработать поверхность соответствующей основанию грунтовкой.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  <w:p>
            <w:pPr>
              <w:jc w:val="both"/>
              <w:spacing w:after="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  <w:p>
            <w:pPr>
              <w:jc w:val="both"/>
              <w:spacing w:after="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Виды выполняемых работ:</w:t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  <w:p>
            <w:pPr>
              <w:pStyle w:val="841"/>
              <w:numPr>
                <w:ilvl w:val="0"/>
                <w:numId w:val="4"/>
              </w:numPr>
              <w:jc w:val="both"/>
              <w:spacing w:after="0"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Общестроительные работы (заделка выбоин, трещин в стенах, кладка заборов из кирпича и блоков, засыпка пустот, установка столбов)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1"/>
              <w:numPr>
                <w:ilvl w:val="0"/>
                <w:numId w:val="4"/>
              </w:numPr>
              <w:jc w:val="both"/>
              <w:spacing w:after="0"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Заливка стяжки в квартирах, жилых домах и нежилых помещениях (офисы,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МОПы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ит.д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.) с низкой и средней проходимостью (только летний состав).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1"/>
              <w:numPr>
                <w:ilvl w:val="0"/>
                <w:numId w:val="4"/>
              </w:numPr>
              <w:jc w:val="both"/>
              <w:spacing w:after="0"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Подготовка базового слоя для укладки брусчатки и тротуарной плитки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1"/>
              <w:numPr>
                <w:ilvl w:val="0"/>
                <w:numId w:val="4"/>
              </w:numPr>
              <w:jc w:val="both"/>
              <w:spacing w:after="0" w:line="27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Возможно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использовать как стяжку при прокладке системы «Теплый пол» (только летний состав)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1"/>
              <w:jc w:val="both"/>
              <w:spacing w:after="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/>
                <w:sz w:val="22"/>
                <w:szCs w:val="22"/>
              </w:rPr>
            </w:r>
          </w:p>
          <w:p>
            <w:pPr>
              <w:pStyle w:val="849"/>
              <w:jc w:val="both"/>
              <w:spacing w:before="0" w:beforeAutospacing="0" w:after="240" w:afterAutospacing="0" w:line="276" w:lineRule="auto"/>
              <w:rPr>
                <w:b/>
                <w:color w:val="222222"/>
                <w:sz w:val="22"/>
                <w:szCs w:val="22"/>
              </w:rPr>
            </w:pPr>
            <w:r>
              <w:rPr>
                <w:b/>
                <w:color w:val="222222"/>
                <w:sz w:val="22"/>
                <w:szCs w:val="22"/>
              </w:rPr>
              <w:t xml:space="preserve">Приготовление растворной смеси:</w:t>
            </w:r>
            <w:r>
              <w:rPr>
                <w:b/>
                <w:color w:val="222222"/>
                <w:sz w:val="22"/>
                <w:szCs w:val="22"/>
              </w:rPr>
            </w:r>
          </w:p>
          <w:p>
            <w:pPr>
              <w:pStyle w:val="841"/>
              <w:numPr>
                <w:ilvl w:val="0"/>
                <w:numId w:val="5"/>
              </w:numPr>
              <w:jc w:val="both"/>
              <w:spacing w:after="0" w:line="240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Для приготовления используйте чистые емкости и инструменты;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1"/>
              <w:numPr>
                <w:ilvl w:val="0"/>
                <w:numId w:val="5"/>
              </w:numPr>
              <w:jc w:val="both"/>
              <w:spacing w:after="0" w:line="240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Пользуйтесь мерными емкостями для добавления нужного объема воды;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9"/>
              <w:numPr>
                <w:ilvl w:val="0"/>
                <w:numId w:val="5"/>
              </w:numPr>
              <w:jc w:val="both"/>
              <w:spacing w:before="0" w:beforeAutospacing="0" w:after="0" w:afterAutospacing="0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  <w:shd w:val="clear" w:color="auto" w:fill="ffffff"/>
              </w:rPr>
              <w:t xml:space="preserve">Добавить соответствующее количество сухой смеси, указанное на упаковке;</w:t>
            </w:r>
            <w:r>
              <w:rPr>
                <w:b/>
                <w:sz w:val="22"/>
                <w:szCs w:val="22"/>
              </w:rPr>
            </w:r>
          </w:p>
          <w:p>
            <w:pPr>
              <w:pStyle w:val="841"/>
              <w:numPr>
                <w:ilvl w:val="0"/>
                <w:numId w:val="5"/>
              </w:numPr>
              <w:jc w:val="both"/>
              <w:spacing w:after="0" w:line="240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Перемешивание рекомендуется осуществлять миксером или дрелью с насадкой </w:t>
            </w:r>
            <w:r>
              <w:rPr>
                <w:rFonts w:ascii="Times New Roman" w:hAnsi="Times New Roman" w:cs="Times New Roman"/>
                <w:sz w:val="22"/>
                <w:szCs w:val="22"/>
                <w:shd w:val="clear" w:color="auto" w:fill="ffffff"/>
              </w:rPr>
              <w:t xml:space="preserve">до получения однородной массы без комков;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1"/>
              <w:numPr>
                <w:ilvl w:val="0"/>
                <w:numId w:val="5"/>
              </w:numPr>
              <w:jc w:val="both"/>
              <w:spacing w:after="0" w:line="240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shd w:val="clear" w:color="auto" w:fill="ffffff"/>
              </w:rPr>
              <w:t xml:space="preserve">Сухую смесь постепенно добавляют в воду при перемешивании, добиваясь получения однородной консистенции;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1"/>
              <w:numPr>
                <w:ilvl w:val="0"/>
                <w:numId w:val="5"/>
              </w:numPr>
              <w:jc w:val="both"/>
              <w:spacing w:after="0" w:line="240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Приготовленный раствор выдержать в течение 5 минут, затем снова тщательно перемешать;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1"/>
              <w:numPr>
                <w:ilvl w:val="0"/>
                <w:numId w:val="5"/>
              </w:numPr>
              <w:jc w:val="both"/>
              <w:spacing w:after="200" w:line="240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  <w:shd w:val="clear" w:color="auto" w:fill="ffffff"/>
              </w:rPr>
              <w:t xml:space="preserve">Готовая смесь сохраняет свои свойства в течение 60 минут (н</w:t>
            </w:r>
            <w:r>
              <w:rPr>
                <w:rFonts w:ascii="Times New Roman" w:hAnsi="Times New Roman" w:cs="Times New Roman"/>
                <w:color w:val="0a0a0a"/>
                <w:sz w:val="22"/>
                <w:szCs w:val="22"/>
                <w:shd w:val="clear" w:color="auto" w:fill="ffffff"/>
              </w:rPr>
              <w:t xml:space="preserve">аличие сквозняков и повышенная температура снижают время применения);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1"/>
              <w:numPr>
                <w:ilvl w:val="0"/>
                <w:numId w:val="5"/>
              </w:numPr>
              <w:jc w:val="both"/>
              <w:spacing w:after="200" w:line="240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a0a0a"/>
                <w:sz w:val="22"/>
                <w:szCs w:val="22"/>
                <w:shd w:val="clear" w:color="auto" w:fill="ffffff"/>
              </w:rPr>
              <w:t xml:space="preserve">В процессе производства работ следует периодически перемешивать растворную смесь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1"/>
              <w:numPr>
                <w:ilvl w:val="0"/>
                <w:numId w:val="5"/>
              </w:numPr>
              <w:jc w:val="both"/>
              <w:spacing w:after="200" w:line="240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Минимальная толщина стяжки в системе «теплый пол» зависит от высоты её конструктивных элементов (слой толщиной 40 мм должен быть обеспечен без учета толщины кабеля или труб). Требуется армирование сеткой.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9"/>
              <w:jc w:val="both"/>
              <w:spacing w:before="0" w:beforeAutospacing="0" w:after="240" w:afterAutospacing="0"/>
              <w:rPr>
                <w:b/>
                <w:color w:val="222222"/>
                <w:sz w:val="22"/>
                <w:szCs w:val="22"/>
              </w:rPr>
            </w:pPr>
            <w:r>
              <w:rPr>
                <w:b/>
                <w:color w:val="222222"/>
                <w:sz w:val="22"/>
                <w:szCs w:val="22"/>
              </w:rPr>
              <w:t xml:space="preserve">Порядок работы:</w:t>
            </w:r>
            <w:r>
              <w:rPr>
                <w:b/>
                <w:color w:val="222222"/>
                <w:sz w:val="22"/>
                <w:szCs w:val="22"/>
              </w:rPr>
            </w:r>
          </w:p>
          <w:p>
            <w:pPr>
              <w:pStyle w:val="849"/>
              <w:numPr>
                <w:ilvl w:val="0"/>
                <w:numId w:val="6"/>
              </w:numPr>
              <w:jc w:val="both"/>
              <w:spacing w:before="0" w:beforeAutospacing="0" w:after="0" w:afterAutospacing="0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  <w:shd w:val="clear" w:color="auto" w:fill="ffffff"/>
              </w:rPr>
              <w:t xml:space="preserve">В процессе работы и в течение 2-х дней температура основы должна быть от +5С до +30С.</w:t>
            </w:r>
            <w:r>
              <w:rPr>
                <w:b/>
                <w:sz w:val="22"/>
                <w:szCs w:val="22"/>
              </w:rPr>
            </w:r>
          </w:p>
          <w:p>
            <w:pPr>
              <w:pStyle w:val="849"/>
              <w:numPr>
                <w:ilvl w:val="0"/>
                <w:numId w:val="6"/>
              </w:numPr>
              <w:jc w:val="both"/>
              <w:spacing w:before="0" w:beforeAutospacing="0" w:after="0" w:afterAutospacing="0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  <w:shd w:val="clear" w:color="auto" w:fill="ffffff"/>
              </w:rPr>
              <w:t xml:space="preserve">Работы необходимо проводить в средствах индивидуальной защиты, при попадании в глаза немедленно промыть большим количеством воды.</w:t>
            </w:r>
            <w:r>
              <w:rPr>
                <w:b/>
                <w:sz w:val="22"/>
                <w:szCs w:val="22"/>
              </w:rPr>
            </w:r>
          </w:p>
          <w:p>
            <w:pPr>
              <w:pStyle w:val="849"/>
              <w:numPr>
                <w:ilvl w:val="0"/>
                <w:numId w:val="6"/>
              </w:num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Не разрешается добавлять воду в готовый раствор (для разжижения), в этом случае необходимо приготовить новый раствор;</w:t>
            </w:r>
            <w:r>
              <w:rPr>
                <w:sz w:val="22"/>
                <w:szCs w:val="22"/>
              </w:rPr>
            </w:r>
          </w:p>
          <w:p>
            <w:pPr>
              <w:pStyle w:val="849"/>
              <w:numPr>
                <w:ilvl w:val="0"/>
                <w:numId w:val="6"/>
              </w:numPr>
              <w:jc w:val="both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Заливается раствор по заранее установленным маякам в один слой;</w:t>
            </w:r>
            <w:r>
              <w:rPr>
                <w:sz w:val="22"/>
                <w:szCs w:val="22"/>
              </w:rPr>
            </w:r>
          </w:p>
          <w:p>
            <w:pPr>
              <w:pStyle w:val="849"/>
              <w:numPr>
                <w:ilvl w:val="0"/>
                <w:numId w:val="6"/>
              </w:numPr>
              <w:jc w:val="both"/>
              <w:spacing w:before="0" w:beforeAutospacing="0" w:after="0" w:afterAutospacing="0"/>
              <w:rPr>
                <w:b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shd w:val="clear" w:color="auto" w:fill="ffffff"/>
              </w:rPr>
              <w:t xml:space="preserve">Готовую стяжку требуется укрыть от резкого высыхания, сквозняков и прямых солнечных лучей</w:t>
            </w:r>
            <w:r>
              <w:rPr>
                <w:b/>
                <w:sz w:val="22"/>
                <w:szCs w:val="22"/>
              </w:rPr>
            </w:r>
          </w:p>
          <w:p>
            <w:pPr>
              <w:pStyle w:val="849"/>
              <w:jc w:val="both"/>
              <w:spacing w:before="0" w:beforeAutospacing="0" w:after="225" w:afterAutospacing="0"/>
              <w:rPr>
                <w:b/>
                <w:color w:val="222222"/>
                <w:sz w:val="22"/>
                <w:szCs w:val="22"/>
              </w:rPr>
            </w:pPr>
            <w:r>
              <w:rPr>
                <w:b/>
                <w:color w:val="222222"/>
                <w:sz w:val="22"/>
                <w:szCs w:val="22"/>
              </w:rPr>
              <w:t xml:space="preserve">Условия транспортирования и хранения:</w:t>
            </w:r>
            <w:r>
              <w:rPr>
                <w:b/>
                <w:color w:val="222222"/>
                <w:sz w:val="22"/>
                <w:szCs w:val="22"/>
              </w:rPr>
            </w:r>
          </w:p>
          <w:p>
            <w:pPr>
              <w:pStyle w:val="849"/>
              <w:numPr>
                <w:ilvl w:val="0"/>
                <w:numId w:val="7"/>
              </w:numPr>
              <w:jc w:val="both"/>
              <w:spacing w:before="0" w:beforeAutospacing="0" w:after="0" w:afterAutospacing="0"/>
              <w:rPr>
                <w:color w:val="222222"/>
                <w:sz w:val="22"/>
                <w:szCs w:val="22"/>
              </w:rPr>
            </w:pPr>
            <w:r>
              <w:rPr>
                <w:color w:val="222222"/>
                <w:sz w:val="22"/>
                <w:szCs w:val="22"/>
              </w:rPr>
              <w:t xml:space="preserve">Смесь транспортировать в соответствии с правилами перевозки груз</w:t>
            </w:r>
            <w:r>
              <w:rPr>
                <w:color w:val="222222"/>
                <w:sz w:val="22"/>
                <w:szCs w:val="22"/>
              </w:rPr>
              <w:t xml:space="preserve">ов. Мешки с сухой смесью хранить в крытых сухих помещениях в условиях, обеспечивающих сохранность упаковки и предохранение от увлажнения. Срок хранения в таре изготовителя – 6 месяцев со дня изготовления при соблюдении условий транспортирования и хранения.</w:t>
            </w:r>
            <w:r>
              <w:rPr>
                <w:color w:val="222222"/>
                <w:sz w:val="22"/>
                <w:szCs w:val="22"/>
              </w:rPr>
            </w:r>
          </w:p>
          <w:p>
            <w:pPr>
              <w:pStyle w:val="849"/>
              <w:jc w:val="both"/>
              <w:spacing w:before="0" w:beforeAutospacing="0" w:after="0" w:afterAutospacing="0"/>
              <w:rPr>
                <w:color w:val="222222"/>
                <w:sz w:val="22"/>
                <w:szCs w:val="22"/>
              </w:rPr>
            </w:pPr>
            <w:r>
              <w:rPr>
                <w:color w:val="222222"/>
                <w:sz w:val="22"/>
                <w:szCs w:val="22"/>
              </w:rPr>
            </w:r>
            <w:r>
              <w:rPr>
                <w:color w:val="222222"/>
                <w:sz w:val="22"/>
                <w:szCs w:val="22"/>
              </w:rPr>
            </w:r>
          </w:p>
          <w:tbl>
            <w:tblPr>
              <w:tblStyle w:val="842"/>
              <w:tblpPr w:horzAnchor="text" w:tblpXSpec="left" w:vertAnchor="text" w:tblpY="1" w:leftFromText="180" w:topFromText="0" w:rightFromText="180" w:bottomFromText="0"/>
              <w:tblW w:w="0" w:type="auto"/>
              <w:tblLook w:val="04A0" w:firstRow="1" w:lastRow="0" w:firstColumn="1" w:lastColumn="0" w:noHBand="0" w:noVBand="1"/>
            </w:tblPr>
            <w:tblGrid>
              <w:gridCol w:w="5173"/>
              <w:gridCol w:w="1336"/>
            </w:tblGrid>
            <w:tr>
              <w:tblPrEx/>
              <w:trPr>
                <w:trHeight w:val="35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5173" w:type="dxa"/>
                  <w:vAlign w:val="center"/>
                  <w:textDirection w:val="lrTb"/>
                  <w:noWrap w:val="false"/>
                </w:tcPr>
                <w:p>
                  <w:pPr>
                    <w:pStyle w:val="849"/>
                    <w:spacing w:before="0" w:beforeAutospacing="0" w:after="0" w:afterAutospacing="0"/>
                    <w:rPr>
                      <w:color w:val="222222"/>
                      <w:sz w:val="22"/>
                      <w:szCs w:val="22"/>
                      <w:lang w:eastAsia="en-US"/>
                    </w:rPr>
                  </w:pP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  <w:t xml:space="preserve">Наибольшая крупность зерен заполнителя, </w:t>
                  </w: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  <w:t xml:space="preserve">мм</w:t>
                  </w: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336" w:type="dxa"/>
                  <w:vAlign w:val="center"/>
                  <w:textDirection w:val="lrTb"/>
                  <w:noWrap w:val="false"/>
                </w:tcPr>
                <w:p>
                  <w:pPr>
                    <w:pStyle w:val="849"/>
                    <w:spacing w:before="0" w:beforeAutospacing="0" w:after="0" w:afterAutospacing="0"/>
                    <w:rPr>
                      <w:color w:val="222222"/>
                      <w:sz w:val="22"/>
                      <w:szCs w:val="22"/>
                      <w:lang w:eastAsia="en-US"/>
                    </w:rPr>
                  </w:pP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  <w:t xml:space="preserve">5</w:t>
                  </w: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</w:r>
                </w:p>
              </w:tc>
            </w:tr>
            <w:tr>
              <w:tblPrEx/>
              <w:trPr>
                <w:trHeight w:val="35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5173" w:type="dxa"/>
                  <w:vAlign w:val="center"/>
                  <w:textDirection w:val="lrTb"/>
                  <w:noWrap w:val="false"/>
                </w:tcPr>
                <w:p>
                  <w:pPr>
                    <w:pStyle w:val="849"/>
                    <w:spacing w:before="0" w:beforeAutospacing="0" w:after="0" w:afterAutospacing="0"/>
                    <w:rPr>
                      <w:color w:val="222222"/>
                      <w:sz w:val="22"/>
                      <w:szCs w:val="22"/>
                      <w:lang w:eastAsia="en-US"/>
                    </w:rPr>
                  </w:pP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  <w:t xml:space="preserve">Марка прочности на сжатие МПа, не менее</w:t>
                  </w: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336" w:type="dxa"/>
                  <w:vAlign w:val="center"/>
                  <w:textDirection w:val="lrTb"/>
                  <w:noWrap w:val="false"/>
                </w:tcPr>
                <w:p>
                  <w:pPr>
                    <w:pStyle w:val="849"/>
                    <w:spacing w:before="0" w:beforeAutospacing="0" w:after="0" w:afterAutospacing="0"/>
                    <w:rPr>
                      <w:color w:val="222222"/>
                      <w:sz w:val="22"/>
                      <w:szCs w:val="22"/>
                      <w:lang w:eastAsia="en-US"/>
                    </w:rPr>
                  </w:pP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  <w:t xml:space="preserve">20 </w:t>
                  </w: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</w:r>
                </w:p>
              </w:tc>
            </w:tr>
            <w:tr>
              <w:tblPrEx/>
              <w:trPr>
                <w:trHeight w:val="35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5173" w:type="dxa"/>
                  <w:vAlign w:val="center"/>
                  <w:textDirection w:val="lrTb"/>
                  <w:noWrap w:val="false"/>
                </w:tcPr>
                <w:p>
                  <w:pPr>
                    <w:pStyle w:val="849"/>
                    <w:spacing w:before="0" w:beforeAutospacing="0" w:after="0" w:afterAutospacing="0"/>
                    <w:rPr>
                      <w:color w:val="222222"/>
                      <w:sz w:val="22"/>
                      <w:szCs w:val="22"/>
                      <w:lang w:eastAsia="en-US"/>
                    </w:rPr>
                  </w:pPr>
                  <w:r>
                    <w:rPr>
                      <w:sz w:val="22"/>
                      <w:szCs w:val="22"/>
                      <w:lang w:eastAsia="en-US"/>
                    </w:rPr>
                    <w:t xml:space="preserve">Адгезия к основанию МПа, не менее</w:t>
                  </w: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336" w:type="dxa"/>
                  <w:vAlign w:val="center"/>
                  <w:textDirection w:val="lrTb"/>
                  <w:noWrap w:val="false"/>
                </w:tcPr>
                <w:p>
                  <w:pPr>
                    <w:pStyle w:val="849"/>
                    <w:spacing w:before="0" w:beforeAutospacing="0" w:after="0" w:afterAutospacing="0"/>
                    <w:rPr>
                      <w:color w:val="222222"/>
                      <w:sz w:val="22"/>
                      <w:szCs w:val="22"/>
                      <w:lang w:eastAsia="en-US"/>
                    </w:rPr>
                  </w:pP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  <w:t xml:space="preserve">0,3</w:t>
                  </w: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</w:r>
                </w:p>
              </w:tc>
            </w:tr>
            <w:tr>
              <w:tblPrEx/>
              <w:trPr>
                <w:trHeight w:val="35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5173" w:type="dxa"/>
                  <w:vAlign w:val="center"/>
                  <w:textDirection w:val="lrTb"/>
                  <w:noWrap w:val="false"/>
                </w:tcPr>
                <w:p>
                  <w:pPr>
                    <w:pStyle w:val="849"/>
                    <w:spacing w:before="0" w:beforeAutospacing="0" w:after="0" w:afterAutospacing="0"/>
                    <w:rPr>
                      <w:color w:val="222222"/>
                      <w:sz w:val="22"/>
                      <w:szCs w:val="22"/>
                      <w:lang w:eastAsia="en-US"/>
                    </w:rPr>
                  </w:pPr>
                  <w:r>
                    <w:rPr>
                      <w:sz w:val="22"/>
                      <w:szCs w:val="22"/>
                      <w:lang w:eastAsia="en-US"/>
                    </w:rPr>
                    <w:t xml:space="preserve">Расход воды на 1 кг сухой смеси, литров:</w:t>
                  </w:r>
                  <w:r>
                    <w:rPr>
                      <w:sz w:val="22"/>
                      <w:szCs w:val="22"/>
                      <w:lang w:eastAsia="en-US"/>
                    </w:rPr>
                    <w:tab/>
                  </w: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336" w:type="dxa"/>
                  <w:vAlign w:val="center"/>
                  <w:textDirection w:val="lrTb"/>
                  <w:noWrap w:val="false"/>
                </w:tcPr>
                <w:p>
                  <w:pPr>
                    <w:pStyle w:val="849"/>
                    <w:spacing w:before="0" w:beforeAutospacing="0" w:after="0" w:afterAutospacing="0"/>
                    <w:rPr>
                      <w:color w:val="222222"/>
                      <w:sz w:val="22"/>
                      <w:szCs w:val="22"/>
                      <w:lang w:eastAsia="en-US"/>
                    </w:rPr>
                  </w:pP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  <w:t xml:space="preserve">0,14-0,18</w:t>
                  </w: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</w:r>
                </w:p>
              </w:tc>
            </w:tr>
            <w:tr>
              <w:tblPrEx/>
              <w:trPr>
                <w:trHeight w:val="35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5173" w:type="dxa"/>
                  <w:vAlign w:val="center"/>
                  <w:textDirection w:val="lrTb"/>
                  <w:noWrap w:val="false"/>
                </w:tcPr>
                <w:p>
                  <w:pPr>
                    <w:pStyle w:val="849"/>
                    <w:spacing w:before="0" w:beforeAutospacing="0" w:after="0" w:afterAutospacing="0"/>
                    <w:rPr>
                      <w:sz w:val="22"/>
                      <w:szCs w:val="22"/>
                      <w:lang w:eastAsia="en-US"/>
                    </w:rPr>
                  </w:pPr>
                  <w:r>
                    <w:rPr>
                      <w:sz w:val="22"/>
                      <w:szCs w:val="22"/>
                      <w:lang w:eastAsia="en-US"/>
                    </w:rPr>
                    <w:t xml:space="preserve">Расход воды на 25 кг сухой смеси, литров:</w:t>
                  </w:r>
                  <w:r>
                    <w:rPr>
                      <w:sz w:val="22"/>
                      <w:szCs w:val="22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336" w:type="dxa"/>
                  <w:vAlign w:val="center"/>
                  <w:textDirection w:val="lrTb"/>
                  <w:noWrap w:val="false"/>
                </w:tcPr>
                <w:p>
                  <w:pPr>
                    <w:pStyle w:val="849"/>
                    <w:spacing w:before="0" w:beforeAutospacing="0" w:after="0" w:afterAutospacing="0"/>
                    <w:rPr>
                      <w:color w:val="222222"/>
                      <w:sz w:val="22"/>
                      <w:szCs w:val="22"/>
                      <w:lang w:eastAsia="en-US"/>
                    </w:rPr>
                  </w:pP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  <w:t xml:space="preserve">3,5-4,5</w:t>
                  </w: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</w:r>
                </w:p>
              </w:tc>
            </w:tr>
            <w:tr>
              <w:tblPrEx/>
              <w:trPr>
                <w:trHeight w:val="35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5173" w:type="dxa"/>
                  <w:vAlign w:val="center"/>
                  <w:textDirection w:val="lrTb"/>
                  <w:noWrap w:val="false"/>
                </w:tcPr>
                <w:p>
                  <w:pPr>
                    <w:pStyle w:val="849"/>
                    <w:spacing w:before="0" w:beforeAutospacing="0" w:after="0" w:afterAutospacing="0"/>
                    <w:rPr>
                      <w:color w:val="222222"/>
                      <w:sz w:val="22"/>
                      <w:szCs w:val="22"/>
                      <w:lang w:eastAsia="en-US"/>
                    </w:rPr>
                  </w:pP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  <w:t xml:space="preserve">Жизнеспособность раствора мин., не менее</w:t>
                  </w: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336" w:type="dxa"/>
                  <w:vAlign w:val="center"/>
                  <w:textDirection w:val="lrTb"/>
                  <w:noWrap w:val="false"/>
                </w:tcPr>
                <w:p>
                  <w:pPr>
                    <w:pStyle w:val="849"/>
                    <w:spacing w:before="0" w:beforeAutospacing="0" w:after="0" w:afterAutospacing="0"/>
                    <w:rPr>
                      <w:color w:val="222222"/>
                      <w:sz w:val="22"/>
                      <w:szCs w:val="22"/>
                      <w:lang w:eastAsia="en-US"/>
                    </w:rPr>
                  </w:pP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  <w:t xml:space="preserve">60 мин</w:t>
                  </w: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</w:r>
                </w:p>
              </w:tc>
            </w:tr>
            <w:tr>
              <w:tblPrEx/>
              <w:trPr>
                <w:trHeight w:val="35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5173" w:type="dxa"/>
                  <w:vAlign w:val="center"/>
                  <w:textDirection w:val="lrTb"/>
                  <w:noWrap w:val="false"/>
                </w:tcPr>
                <w:p>
                  <w:pPr>
                    <w:pStyle w:val="849"/>
                    <w:spacing w:before="0" w:beforeAutospacing="0" w:after="0" w:afterAutospacing="0"/>
                    <w:rPr>
                      <w:color w:val="222222"/>
                      <w:sz w:val="22"/>
                      <w:szCs w:val="22"/>
                      <w:lang w:eastAsia="en-US"/>
                    </w:rPr>
                  </w:pP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  <w:t xml:space="preserve">Подвижность раствора</w:t>
                  </w: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336" w:type="dxa"/>
                  <w:vAlign w:val="center"/>
                  <w:textDirection w:val="lrTb"/>
                  <w:noWrap w:val="false"/>
                </w:tcPr>
                <w:p>
                  <w:pPr>
                    <w:pStyle w:val="849"/>
                    <w:spacing w:before="0" w:beforeAutospacing="0" w:after="0" w:afterAutospacing="0"/>
                    <w:rPr>
                      <w:color w:val="222222"/>
                      <w:sz w:val="22"/>
                      <w:szCs w:val="22"/>
                      <w:lang w:eastAsia="en-US"/>
                    </w:rPr>
                  </w:pP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  <w:t xml:space="preserve">Пк-2</w:t>
                  </w:r>
                  <w:r>
                    <w:rPr>
                      <w:color w:val="222222"/>
                      <w:sz w:val="22"/>
                      <w:szCs w:val="22"/>
                      <w:lang w:eastAsia="en-US"/>
                    </w:rPr>
                  </w:r>
                </w:p>
              </w:tc>
            </w:tr>
          </w:tbl>
          <w:p>
            <w:pPr>
              <w:pStyle w:val="849"/>
              <w:ind w:left="720"/>
              <w:jc w:val="both"/>
              <w:spacing w:before="0" w:beforeAutospacing="0" w:after="225" w:afterAutospacing="0"/>
              <w:rPr>
                <w:color w:val="222222"/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7216" behindDoc="0" locked="0" layoutInCell="1" allowOverlap="1">
                      <wp:simplePos x="0" y="0"/>
                      <wp:positionH relativeFrom="column">
                        <wp:posOffset>-71120</wp:posOffset>
                      </wp:positionH>
                      <wp:positionV relativeFrom="paragraph">
                        <wp:posOffset>227330</wp:posOffset>
                      </wp:positionV>
                      <wp:extent cx="466725" cy="400050"/>
                      <wp:effectExtent l="5080" t="8255" r="13970" b="10795"/>
                      <wp:wrapNone/>
                      <wp:docPr id="8" name="Группа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 bwMode="auto">
                              <a:xfrm>
                                <a:off x="0" y="0"/>
                                <a:ext cx="466725" cy="400050"/>
                                <a:chOff x="7875" y="990"/>
                                <a:chExt cx="705" cy="585"/>
                              </a:xfrm>
                            </wpg:grpSpPr>
                            <wps:wsp>
                              <wps:cNvPr id="0" name="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875" y="990"/>
                                  <a:ext cx="705" cy="5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ln w="6350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GrpSpPr/>
                              <wpg:grpSpPr bwMode="auto">
                                <a:xfrm>
                                  <a:off x="8085" y="1095"/>
                                  <a:ext cx="330" cy="360"/>
                                  <a:chOff x="8085" y="1095"/>
                                  <a:chExt cx="330" cy="360"/>
                                </a:xfrm>
                              </wpg:grpSpPr>
                              <wps:wsp>
                                <wps:cNvPr id="1" name=""/>
                                <wps:cNvSpPr/>
                                <wps:spPr bwMode="auto">
                                  <a:xfrm>
                                    <a:off x="8085" y="1275"/>
                                    <a:ext cx="120" cy="18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381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" name=""/>
                                <wps:cNvSpPr/>
                                <wps:spPr bwMode="auto">
                                  <a:xfrm flipV="1">
                                    <a:off x="8190" y="1095"/>
                                    <a:ext cx="225" cy="36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381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7" o:spid="_x0000_s0000" style="position:absolute;z-index:251657216;o:allowoverlap:true;o:allowincell:true;mso-position-horizontal-relative:text;margin-left:-5.60pt;mso-position-horizontal:absolute;mso-position-vertical-relative:text;margin-top:17.90pt;mso-position-vertical:absolute;width:36.75pt;height:31.50pt;mso-wrap-distance-left:9.00pt;mso-wrap-distance-top:0.00pt;mso-wrap-distance-right:9.00pt;mso-wrap-distance-bottom:0.00pt;" coordorigin="78,9" coordsize="7,5">
                      <v:shape id="shape 8" o:spid="_x0000_s8" o:spt="1" type="#_x0000_t1" style="position:absolute;left:78;top:9;width:7;height:5;visibility:visible;" fillcolor="#FFFFFF" strokecolor="#000000" strokeweight="0.50pt"/>
                      <v:group id="group 9" o:spid="_x0000_s0000" style="position:absolute;left:80;top:10;width:3;height:3;" coordorigin="80,10" coordsize="3,3">
                        <v:shape id="shape 10" o:spid="_x0000_s10" o:spt="32" type="#_x0000_t32" style="position:absolute;left:80;top:12;width:1;height:1;visibility:visible;" filled="f" strokecolor="#000000" strokeweight="3.00pt"/>
                        <v:shape id="shape 11" o:spid="_x0000_s11" o:spt="32" type="#_x0000_t32" style="position:absolute;left:81;top:10;width:2;height:3;flip:y;visibility:visible;" filled="f" strokecolor="#000000" strokeweight="3.00pt"/>
                      </v:group>
                    </v:group>
                  </w:pict>
                </mc:Fallback>
              </mc:AlternateContent>
            </w:r>
            <w:r>
              <w:rPr>
                <w:color w:val="222222"/>
                <w:sz w:val="22"/>
                <w:szCs w:val="22"/>
              </w:rPr>
              <w:t xml:space="preserve">При наличии в окошке </w:t>
            </w:r>
            <w:r>
              <w:rPr>
                <w:color w:val="222222"/>
                <w:sz w:val="22"/>
                <w:szCs w:val="22"/>
              </w:rPr>
            </w:r>
          </w:p>
          <w:p>
            <w:pPr>
              <w:pStyle w:val="849"/>
              <w:ind w:left="720"/>
              <w:jc w:val="both"/>
              <w:spacing w:before="0" w:beforeAutospacing="0" w:after="225" w:afterAutospacing="0"/>
              <w:tabs>
                <w:tab w:val="left" w:pos="1140" w:leader="none"/>
              </w:tabs>
              <w:rPr>
                <w:color w:val="222222"/>
                <w:sz w:val="22"/>
                <w:szCs w:val="22"/>
              </w:rPr>
            </w:pPr>
            <w:r>
              <w:rPr>
                <w:color w:val="222222"/>
                <w:sz w:val="22"/>
                <w:szCs w:val="22"/>
              </w:rPr>
              <w:tab/>
            </w:r>
            <w:r>
              <w:rPr>
                <w:color w:val="222222"/>
                <w:sz w:val="22"/>
                <w:szCs w:val="22"/>
              </w:rPr>
            </w:r>
          </w:p>
          <w:p>
            <w:pPr>
              <w:pStyle w:val="849"/>
              <w:ind w:left="720"/>
              <w:jc w:val="both"/>
              <w:spacing w:before="0" w:beforeAutospacing="0" w:after="0" w:afterAutospacing="0"/>
              <w:rPr>
                <w:color w:val="222222"/>
                <w:sz w:val="22"/>
                <w:szCs w:val="22"/>
              </w:rPr>
            </w:pPr>
            <w:r>
              <w:rPr>
                <w:color w:val="222222"/>
                <w:sz w:val="22"/>
                <w:szCs w:val="22"/>
              </w:rPr>
              <w:t xml:space="preserve">Состав является зимним</w:t>
            </w:r>
            <w:r>
              <w:rPr>
                <w:color w:val="222222"/>
                <w:sz w:val="22"/>
                <w:szCs w:val="22"/>
              </w:rPr>
            </w:r>
          </w:p>
          <w:p>
            <w:pPr>
              <w:pStyle w:val="849"/>
              <w:ind w:left="720"/>
              <w:jc w:val="both"/>
              <w:spacing w:before="0" w:beforeAutospacing="0" w:after="0" w:afterAutospacing="0"/>
              <w:rPr>
                <w:color w:val="222222"/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128270</wp:posOffset>
                      </wp:positionV>
                      <wp:extent cx="457200" cy="390525"/>
                      <wp:effectExtent l="5080" t="13970" r="13970" b="5080"/>
                      <wp:wrapNone/>
                      <wp:docPr id="9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7200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12" o:spid="_x0000_s12" o:spt="1" type="#_x0000_t1" style="position:absolute;z-index:251658240;o:allowoverlap:true;o:allowincell:true;mso-position-horizontal-relative:text;margin-left:-4.85pt;mso-position-horizontal:absolute;mso-position-vertical-relative:text;margin-top:10.10pt;mso-position-vertical:absolute;width:36.00pt;height:30.75pt;mso-wrap-distance-left:9.00pt;mso-wrap-distance-top:0.00pt;mso-wrap-distance-right:9.00pt;mso-wrap-distance-bottom:0.00pt;visibility:visible;" fillcolor="#FFFFFF" strokecolor="#000000" strokeweight="0.75pt"/>
                  </w:pict>
                </mc:Fallback>
              </mc:AlternateContent>
            </w:r>
            <w:r>
              <w:rPr>
                <w:color w:val="222222"/>
                <w:sz w:val="22"/>
                <w:szCs w:val="22"/>
              </w:rPr>
              <w:tab/>
            </w:r>
            <w:r>
              <w:rPr>
                <w:color w:val="222222"/>
                <w:sz w:val="22"/>
                <w:szCs w:val="22"/>
              </w:rPr>
              <w:tab/>
            </w:r>
            <w:r>
              <w:rPr>
                <w:color w:val="222222"/>
                <w:sz w:val="22"/>
                <w:szCs w:val="22"/>
              </w:rPr>
              <w:tab/>
            </w:r>
            <w:r>
              <w:rPr>
                <w:color w:val="222222"/>
                <w:sz w:val="22"/>
                <w:szCs w:val="22"/>
              </w:rPr>
              <w:tab/>
            </w:r>
            <w:r>
              <w:rPr>
                <w:color w:val="222222"/>
                <w:sz w:val="22"/>
                <w:szCs w:val="22"/>
              </w:rPr>
              <w:tab/>
            </w:r>
            <w:r>
              <w:rPr>
                <w:color w:val="222222"/>
                <w:sz w:val="22"/>
                <w:szCs w:val="22"/>
              </w:rPr>
              <w:tab/>
            </w:r>
            <w:r>
              <w:rPr>
                <w:color w:val="222222"/>
                <w:sz w:val="22"/>
                <w:szCs w:val="22"/>
              </w:rPr>
              <w:tab/>
            </w:r>
            <w:r>
              <w:rPr>
                <w:color w:val="222222"/>
                <w:sz w:val="22"/>
                <w:szCs w:val="22"/>
              </w:rPr>
              <w:tab/>
            </w:r>
            <w:r>
              <w:rPr>
                <w:color w:val="222222"/>
                <w:sz w:val="22"/>
                <w:szCs w:val="22"/>
              </w:rPr>
              <w:tab/>
              <w:t xml:space="preserve">Использовать до – 15 </w:t>
            </w:r>
            <w:r>
              <w:rPr>
                <w:color w:val="222222"/>
                <w:sz w:val="22"/>
                <w:szCs w:val="22"/>
                <w:vertAlign w:val="superscript"/>
              </w:rPr>
              <w:t xml:space="preserve">о</w:t>
            </w:r>
            <w:r>
              <w:rPr>
                <w:color w:val="222222"/>
                <w:sz w:val="22"/>
                <w:szCs w:val="22"/>
              </w:rPr>
              <w:t xml:space="preserve">С</w:t>
            </w:r>
            <w:r>
              <w:rPr>
                <w:color w:val="222222"/>
                <w:sz w:val="22"/>
                <w:szCs w:val="22"/>
              </w:rPr>
            </w:r>
          </w:p>
          <w:p>
            <w:pPr>
              <w:pStyle w:val="849"/>
              <w:ind w:left="720"/>
              <w:jc w:val="both"/>
              <w:spacing w:before="0" w:beforeAutospacing="0" w:after="0" w:afterAutospacing="0"/>
              <w:rPr>
                <w:color w:val="222222"/>
                <w:sz w:val="22"/>
                <w:szCs w:val="22"/>
              </w:rPr>
            </w:pPr>
            <w:r>
              <w:rPr>
                <w:color w:val="222222"/>
                <w:sz w:val="22"/>
                <w:szCs w:val="22"/>
              </w:rPr>
              <w:t xml:space="preserve">Затворять Теплой Водой 50-70 </w:t>
            </w:r>
            <w:r>
              <w:rPr>
                <w:color w:val="222222"/>
                <w:sz w:val="22"/>
                <w:szCs w:val="22"/>
                <w:vertAlign w:val="superscript"/>
              </w:rPr>
              <w:t xml:space="preserve">о</w:t>
            </w:r>
            <w:r>
              <w:rPr>
                <w:color w:val="222222"/>
                <w:sz w:val="22"/>
                <w:szCs w:val="22"/>
              </w:rPr>
              <w:t xml:space="preserve">С</w:t>
            </w:r>
            <w:r>
              <w:rPr>
                <w:color w:val="222222"/>
                <w:sz w:val="22"/>
                <w:szCs w:val="22"/>
              </w:rPr>
            </w:r>
          </w:p>
          <w:p>
            <w:pPr>
              <w:tabs>
                <w:tab w:val="left" w:pos="2377" w:leader="none"/>
              </w:tabs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tbl>
            <w:tblPr>
              <w:tblW w:w="5000" w:type="pct"/>
              <w:jc w:val="center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ook w:val="04A0" w:firstRow="1" w:lastRow="0" w:firstColumn="1" w:lastColumn="0" w:noHBand="0" w:noVBand="1"/>
            </w:tblPr>
            <w:tblGrid>
              <w:gridCol w:w="6901"/>
              <w:gridCol w:w="3293"/>
            </w:tblGrid>
            <w:tr>
              <w:tblPrEx/>
              <w:trPr>
                <w:jc w:val="center"/>
                <w:trHeight w:val="375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540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Марка прочности на сжатие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87" w:hanging="357"/>
                    <w:spacing w:after="200" w:line="276" w:lineRule="auto"/>
                    <w:widowControl w:val="off"/>
                    <w:tabs>
                      <w:tab w:val="left" w:pos="540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М200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  <w:tr>
              <w:tblPrEx/>
              <w:trPr>
                <w:jc w:val="center"/>
                <w:trHeight w:val="517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540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Прочность сцепления с основанием (адгезия), не менее, Мпа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87" w:hanging="357"/>
                    <w:spacing w:after="200" w:line="276" w:lineRule="auto"/>
                    <w:widowControl w:val="off"/>
                    <w:tabs>
                      <w:tab w:val="left" w:pos="540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0,3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  <w:tr>
              <w:tblPrEx/>
              <w:trPr>
                <w:jc w:val="center"/>
                <w:trHeight w:val="51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540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Подвижность смеси, </w:t>
                  </w:r>
                  <w:r>
                    <w:rPr>
                      <w:rFonts w:ascii="Times New Roman" w:hAnsi="Times New Roman" w:cs="Times New Roman"/>
                    </w:rPr>
                    <w:t xml:space="preserve">расплыв</w:t>
                  </w:r>
                  <w:r>
                    <w:rPr>
                      <w:rFonts w:ascii="Times New Roman" w:hAnsi="Times New Roman" w:cs="Times New Roman"/>
                    </w:rPr>
                    <w:t xml:space="preserve"> кольца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87" w:hanging="357"/>
                    <w:spacing w:after="200" w:line="276" w:lineRule="auto"/>
                    <w:widowControl w:val="off"/>
                    <w:tabs>
                      <w:tab w:val="left" w:pos="540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Рк</w:t>
                  </w:r>
                  <w:r>
                    <w:rPr>
                      <w:rFonts w:ascii="Times New Roman" w:hAnsi="Times New Roman" w:cs="Times New Roman"/>
                    </w:rPr>
                    <w:t xml:space="preserve">2</w:t>
                  </w:r>
                  <w:r>
                    <w:rPr>
                      <w:rFonts w:ascii="Times New Roman" w:hAnsi="Times New Roman" w:cs="Times New Roman"/>
                    </w:rPr>
                    <w:t xml:space="preserve"> (10-12 см)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  <w:tr>
              <w:tblPrEx/>
              <w:trPr>
                <w:jc w:val="center"/>
                <w:trHeight w:val="517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Наибольшая крупность зерен заполнителя, </w:t>
                  </w:r>
                  <w:r>
                    <w:rPr>
                      <w:rFonts w:ascii="Times New Roman" w:hAnsi="Times New Roman" w:cs="Times New Roman"/>
                    </w:rPr>
                    <w:t xml:space="preserve">мм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57" w:hanging="357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5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  <w:tr>
              <w:tblPrEx/>
              <w:trPr>
                <w:jc w:val="center"/>
                <w:trHeight w:val="517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Морозостойкость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57" w:hanging="357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  <w:lang w:val="en-US"/>
                    </w:rPr>
                    <w:t xml:space="preserve">F35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  <w:tr>
              <w:tblPrEx/>
              <w:trPr>
                <w:jc w:val="center"/>
                <w:trHeight w:val="51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Водоудерживающая способность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57" w:hanging="357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95%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  <w:tr>
              <w:tblPrEx/>
              <w:trPr>
                <w:jc w:val="center"/>
                <w:trHeight w:val="517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540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Требуемое количество воды на мешок массой 25 кг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87" w:hanging="357"/>
                    <w:spacing w:after="200" w:line="276" w:lineRule="auto"/>
                    <w:widowControl w:val="off"/>
                    <w:tabs>
                      <w:tab w:val="left" w:pos="540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3,5-4,5 л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  <w:tr>
              <w:tblPrEx/>
              <w:trPr>
                <w:jc w:val="center"/>
                <w:trHeight w:val="517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Толщина слоя при устройстве стяжки (теплый пол), </w:t>
                  </w:r>
                  <w:r>
                    <w:rPr>
                      <w:rFonts w:ascii="Times New Roman" w:hAnsi="Times New Roman" w:cs="Times New Roman"/>
                    </w:rPr>
                    <w:t xml:space="preserve">мм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57" w:hanging="357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40-100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  <w:tr>
              <w:tblPrEx/>
              <w:trPr>
                <w:jc w:val="center"/>
                <w:trHeight w:val="51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Толщина слоя при устройстве стяжки, </w:t>
                  </w:r>
                  <w:r>
                    <w:rPr>
                      <w:rFonts w:ascii="Times New Roman" w:hAnsi="Times New Roman" w:cs="Times New Roman"/>
                    </w:rPr>
                    <w:t xml:space="preserve">мм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57" w:hanging="357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10-100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  <w:tr>
              <w:tblPrEx/>
              <w:trPr>
                <w:jc w:val="center"/>
                <w:trHeight w:val="517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Время затвердевания, часов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57" w:hanging="357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24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  <w:tr>
              <w:tblPrEx/>
              <w:trPr>
                <w:jc w:val="center"/>
                <w:trHeight w:val="517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540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Время проведения последующих работ, часов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87" w:hanging="357"/>
                    <w:spacing w:after="200" w:line="276" w:lineRule="auto"/>
                    <w:widowControl w:val="off"/>
                    <w:tabs>
                      <w:tab w:val="left" w:pos="540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48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  <w:tr>
              <w:tblPrEx/>
              <w:trPr>
                <w:jc w:val="center"/>
                <w:trHeight w:val="51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540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Время набора прочности, суток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87" w:hanging="357"/>
                    <w:spacing w:after="200" w:line="276" w:lineRule="auto"/>
                    <w:widowControl w:val="off"/>
                    <w:tabs>
                      <w:tab w:val="left" w:pos="540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28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  <w:tr>
              <w:tblPrEx/>
              <w:trPr>
                <w:jc w:val="center"/>
                <w:trHeight w:val="517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Температура воды/готового раствора, </w:t>
                  </w:r>
                  <w:r>
                    <w:rPr>
                      <w:rFonts w:ascii="Times New Roman" w:hAnsi="Times New Roman" w:cs="Times New Roman"/>
                      <w:vertAlign w:val="superscript"/>
                    </w:rPr>
                    <w:t xml:space="preserve">о</w:t>
                  </w:r>
                  <w:r>
                    <w:rPr>
                      <w:rFonts w:ascii="Times New Roman" w:hAnsi="Times New Roman" w:cs="Times New Roman"/>
                    </w:rPr>
                    <w:t xml:space="preserve">С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57" w:hanging="357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Не менее +10/ не более +20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  <w:tr>
              <w:tblPrEx/>
              <w:trPr>
                <w:jc w:val="center"/>
                <w:trHeight w:val="517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540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Температура </w:t>
                  </w:r>
                  <w:r>
                    <w:rPr>
                      <w:rFonts w:ascii="Times New Roman" w:hAnsi="Times New Roman" w:cs="Times New Roman"/>
                    </w:rPr>
                    <w:t xml:space="preserve">воздура</w:t>
                  </w:r>
                  <w:r>
                    <w:rPr>
                      <w:rFonts w:ascii="Times New Roman" w:hAnsi="Times New Roman" w:cs="Times New Roman"/>
                    </w:rPr>
                    <w:t xml:space="preserve">/поверхности, </w:t>
                  </w:r>
                  <w:r>
                    <w:rPr>
                      <w:rFonts w:ascii="Times New Roman" w:hAnsi="Times New Roman" w:cs="Times New Roman"/>
                      <w:vertAlign w:val="superscript"/>
                    </w:rPr>
                    <w:t xml:space="preserve">о</w:t>
                  </w:r>
                  <w:r>
                    <w:rPr>
                      <w:rFonts w:ascii="Times New Roman" w:hAnsi="Times New Roman" w:cs="Times New Roman"/>
                    </w:rPr>
                    <w:t xml:space="preserve">С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87" w:hanging="357"/>
                    <w:spacing w:after="200" w:line="276" w:lineRule="auto"/>
                    <w:widowControl w:val="off"/>
                    <w:tabs>
                      <w:tab w:val="left" w:pos="540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Не менее +5/ не более +35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  <w:tr>
              <w:tblPrEx/>
              <w:trPr>
                <w:jc w:val="center"/>
                <w:trHeight w:val="51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Относительная влажность воздуха, %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57" w:hanging="357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60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  <w:tr>
              <w:tblPrEx/>
              <w:trPr>
                <w:jc w:val="center"/>
                <w:trHeight w:val="349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Относительная влажность основания, %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57" w:hanging="357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8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  <w:tr>
              <w:tblPrEx/>
              <w:trPr>
                <w:jc w:val="center"/>
                <w:trHeight w:val="518"/>
              </w:trPr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3385" w:type="pct"/>
                  <w:vAlign w:val="center"/>
                  <w:textDirection w:val="lrTb"/>
                  <w:noWrap w:val="false"/>
                </w:tcPr>
                <w:p>
                  <w:pPr>
                    <w:ind w:firstLine="58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Температура эксплуатации, </w:t>
                  </w:r>
                  <w:r>
                    <w:rPr>
                      <w:rFonts w:ascii="Times New Roman" w:hAnsi="Times New Roman" w:cs="Times New Roman"/>
                      <w:vertAlign w:val="superscript"/>
                    </w:rPr>
                    <w:t xml:space="preserve">о</w:t>
                  </w:r>
                  <w:r>
                    <w:rPr>
                      <w:rFonts w:ascii="Times New Roman" w:hAnsi="Times New Roman" w:cs="Times New Roman"/>
                    </w:rPr>
                    <w:t xml:space="preserve">С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  <w:tc>
                <w:tcPr>
                  <w:tcBorders>
                    <w:top w:val="single" w:color="auto" w:sz="4" w:space="0"/>
                    <w:left w:val="single" w:color="auto" w:sz="4" w:space="0"/>
                    <w:bottom w:val="single" w:color="auto" w:sz="4" w:space="0"/>
                    <w:right w:val="single" w:color="auto" w:sz="4" w:space="0"/>
                  </w:tcBorders>
                  <w:tcW w:w="1615" w:type="pct"/>
                  <w:vAlign w:val="center"/>
                  <w:textDirection w:val="lrTb"/>
                  <w:noWrap w:val="false"/>
                </w:tcPr>
                <w:p>
                  <w:pPr>
                    <w:ind w:left="357" w:hanging="357"/>
                    <w:spacing w:after="200" w:line="276" w:lineRule="auto"/>
                    <w:widowControl w:val="off"/>
                    <w:tabs>
                      <w:tab w:val="left" w:pos="3270" w:leader="none"/>
                    </w:tabs>
                    <w:rPr>
                      <w:rFonts w:ascii="Times New Roman" w:hAnsi="Times New Roman" w:cs="Times New Roman"/>
                      <w:lang w:eastAsia="en-US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Не менее -50/ не более +50</w:t>
                  </w:r>
                  <w:r>
                    <w:rPr>
                      <w:rFonts w:ascii="Times New Roman" w:hAnsi="Times New Roman" w:cs="Times New Roman"/>
                      <w:lang w:eastAsia="en-US"/>
                    </w:rPr>
                  </w:r>
                </w:p>
              </w:tc>
            </w:tr>
          </w:tbl>
          <w:p>
            <w:pPr>
              <w:pStyle w:val="849"/>
              <w:jc w:val="both"/>
              <w:spacing w:before="0" w:beforeAutospacing="0" w:after="160" w:afterAutospacing="0" w:line="338" w:lineRule="atLeast"/>
              <w:rPr>
                <w:color w:val="262626"/>
                <w:sz w:val="22"/>
                <w:szCs w:val="22"/>
              </w:rPr>
            </w:pPr>
            <w:r>
              <w:rPr>
                <w:color w:val="262626"/>
                <w:sz w:val="22"/>
                <w:szCs w:val="22"/>
              </w:rPr>
            </w:r>
            <w:r>
              <w:rPr>
                <w:color w:val="262626"/>
                <w:sz w:val="22"/>
                <w:szCs w:val="22"/>
              </w:rPr>
            </w:r>
          </w:p>
        </w:tc>
      </w:tr>
    </w:tbl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</w:r>
      <w:r>
        <w:rPr>
          <w:rFonts w:ascii="Times New Roman" w:hAnsi="Times New Roman" w:cs="Times New Roman"/>
          <w:b/>
        </w:rPr>
      </w:r>
    </w:p>
    <w:p>
      <w:pPr>
        <w:rPr>
          <w:rFonts w:ascii="Times New Roman" w:hAnsi="Times New Roman" w:eastAsia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</w:rPr>
      </w:r>
      <w:r>
        <w:rPr>
          <w:rFonts w:ascii="Times New Roman" w:hAnsi="Times New Roman" w:eastAsia="Times New Roman" w:cs="Times New Roman"/>
          <w:color w:val="000000"/>
        </w:rPr>
      </w:r>
    </w:p>
    <w:p>
      <w:r/>
      <w:r/>
    </w:p>
    <w:sectPr>
      <w:headerReference w:type="default" r:id="rId9"/>
      <w:headerReference w:type="even" r:id="rId10"/>
      <w:headerReference w:type="first" r:id="rId11"/>
      <w:footerReference w:type="default" r:id="rId12"/>
      <w:footerReference w:type="even" r:id="rId13"/>
      <w:footerReference w:type="first" r:id="rId14"/>
      <w:footnotePr/>
      <w:endnotePr/>
      <w:type w:val="nextPage"/>
      <w:pgSz w:w="11906" w:h="16838" w:orient="portrait"/>
      <w:pgMar w:top="142" w:right="851" w:bottom="567" w:left="851" w:header="137" w:footer="124" w:gutter="0"/>
      <w:pgNumType w:start="1"/>
      <w:cols w:num="1" w:sep="0" w:space="720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</w:font>
  <w:font w:name="Symbol">
    <w:panose1 w:val="05010000000000000000"/>
  </w:font>
  <w:font w:name="Tahoma">
    <w:panose1 w:val="020B0604030504040204"/>
  </w:font>
  <w:font w:name="Times New Roman">
    <w:panose1 w:val="02020603050405020304"/>
  </w:font>
  <w:font w:name="SimSun">
    <w:panose1 w:val="02020603020101020101"/>
  </w:font>
  <w:font w:name="Arial">
    <w:panose1 w:val="020B0604020202020204"/>
  </w:font>
  <w:font w:name="Calibri">
    <w:panose1 w:val="020F0502020204030204"/>
  </w:font>
  <w:font w:name="Wingdings">
    <w:panose1 w:val="05010000000000000000"/>
  </w:font>
  <w:font w:name="Liberation Sans">
    <w:panose1 w:val="020B0604020202020204"/>
  </w:font>
  <w:font w:name="Cambria">
    <w:panose1 w:val="020408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45"/>
      <w:tabs>
        <w:tab w:val="left" w:pos="1740" w:leader="none"/>
        <w:tab w:val="right" w:pos="10205" w:leader="none"/>
      </w:tabs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45"/>
    </w:pPr>
    <w:r/>
    <w:r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45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tbl>
    <w:tblPr>
      <w:tblStyle w:val="842"/>
      <w:tblW w:w="5000" w:type="pct"/>
      <w:tblBorders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Look w:val="04A0" w:firstRow="1" w:lastRow="0" w:firstColumn="1" w:lastColumn="0" w:noHBand="0" w:noVBand="1"/>
    </w:tblPr>
    <w:tblGrid>
      <w:gridCol w:w="2650"/>
      <w:gridCol w:w="905"/>
      <w:gridCol w:w="3204"/>
      <w:gridCol w:w="1012"/>
      <w:gridCol w:w="2649"/>
    </w:tblGrid>
    <w:tr>
      <w:tblPrEx/>
      <w:trPr>
        <w:trHeight w:val="717"/>
      </w:trPr>
      <w:tc>
        <w:tcPr>
          <w:tcW w:w="1274" w:type="pct"/>
          <w:vAlign w:val="center"/>
          <w:textDirection w:val="lrTb"/>
          <w:noWrap w:val="false"/>
        </w:tcPr>
        <w:p>
          <w:pPr>
            <w:spacing w:after="0"/>
            <w:rPr>
              <w:rFonts w:ascii="Times New Roman" w:hAnsi="Times New Roman" w:cs="Times New Roman"/>
              <w:color w:val="000000"/>
              <w:sz w:val="16"/>
              <w:szCs w:val="16"/>
            </w:rPr>
            <w:pBdr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  <w:between w:val="none" w:color="000000" w:sz="4" w:space="0"/>
            </w:pBdr>
          </w:pPr>
          <w:r/>
          <w:bookmarkStart w:id="0" w:name="_GoBack"/>
          <w:r>
            <w:rPr>
              <w:rFonts w:ascii="Times New Roman" w:hAnsi="Times New Roman" w:cs="Times New Roman"/>
              <w:color w:val="000000"/>
              <w:sz w:val="16"/>
              <w:szCs w:val="16"/>
            </w:rPr>
            <w:t xml:space="preserve">ИНН/КПП 7203388776/720301001</w:t>
          </w:r>
          <w:r>
            <w:rPr>
              <w:rFonts w:ascii="Times New Roman" w:hAnsi="Times New Roman" w:cs="Times New Roman"/>
              <w:color w:val="000000"/>
              <w:sz w:val="16"/>
              <w:szCs w:val="16"/>
            </w:rPr>
          </w:r>
        </w:p>
        <w:p>
          <w:pPr>
            <w:spacing w:after="0"/>
            <w:rPr>
              <w:rFonts w:ascii="Times New Roman" w:hAnsi="Times New Roman" w:cs="Times New Roman"/>
              <w:color w:val="000000"/>
              <w:sz w:val="16"/>
              <w:szCs w:val="16"/>
            </w:rPr>
            <w:pBdr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  <w:between w:val="none" w:color="000000" w:sz="4" w:space="0"/>
            </w:pBdr>
          </w:pPr>
          <w:r>
            <w:rPr>
              <w:rFonts w:ascii="Times New Roman" w:hAnsi="Times New Roman" w:cs="Times New Roman"/>
              <w:color w:val="000000"/>
              <w:sz w:val="16"/>
              <w:szCs w:val="16"/>
            </w:rPr>
            <w:t xml:space="preserve">625031 Тюменская обл., г. Тюмень</w:t>
          </w:r>
          <w:r>
            <w:rPr>
              <w:rFonts w:ascii="Times New Roman" w:hAnsi="Times New Roman" w:cs="Times New Roman"/>
              <w:color w:val="000000"/>
              <w:sz w:val="16"/>
              <w:szCs w:val="16"/>
            </w:rPr>
          </w:r>
        </w:p>
        <w:p>
          <w:pPr>
            <w:spacing w:after="0"/>
            <w:rPr>
              <w:rFonts w:ascii="Times New Roman" w:hAnsi="Times New Roman" w:cs="Times New Roman"/>
              <w:color w:val="000000"/>
              <w:sz w:val="16"/>
              <w:szCs w:val="16"/>
            </w:rPr>
            <w:pBdr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  <w:between w:val="none" w:color="000000" w:sz="4" w:space="0"/>
            </w:pBdr>
          </w:pPr>
          <w:r>
            <w:rPr>
              <w:rFonts w:ascii="Times New Roman" w:hAnsi="Times New Roman" w:cs="Times New Roman"/>
              <w:color w:val="000000"/>
              <w:sz w:val="16"/>
              <w:szCs w:val="16"/>
            </w:rPr>
            <w:t xml:space="preserve">ул. Тимофея </w:t>
          </w:r>
          <w:r>
            <w:rPr>
              <w:rFonts w:ascii="Times New Roman" w:hAnsi="Times New Roman" w:cs="Times New Roman"/>
              <w:color w:val="000000"/>
              <w:sz w:val="16"/>
              <w:szCs w:val="16"/>
            </w:rPr>
            <w:t xml:space="preserve">Чаркова</w:t>
          </w:r>
          <w:r>
            <w:rPr>
              <w:rFonts w:ascii="Times New Roman" w:hAnsi="Times New Roman" w:cs="Times New Roman"/>
              <w:color w:val="000000"/>
              <w:sz w:val="16"/>
              <w:szCs w:val="16"/>
            </w:rPr>
            <w:t xml:space="preserve">, 8Б/1</w:t>
          </w:r>
          <w:r>
            <w:rPr>
              <w:rFonts w:ascii="Times New Roman" w:hAnsi="Times New Roman" w:cs="Times New Roman"/>
              <w:color w:val="000000"/>
              <w:sz w:val="16"/>
              <w:szCs w:val="16"/>
            </w:rPr>
          </w:r>
        </w:p>
      </w:tc>
      <w:tc>
        <w:tcPr>
          <w:tcW w:w="434" w:type="pct"/>
          <w:vAlign w:val="center"/>
          <w:textDirection w:val="lrTb"/>
          <w:noWrap w:val="false"/>
        </w:tcPr>
        <w:p>
          <w:pPr>
            <w:spacing w:after="0"/>
            <w:rPr>
              <w:rFonts w:ascii="Times New Roman" w:hAnsi="Times New Roman" w:cs="Times New Roman"/>
              <w:color w:val="000000"/>
              <w:sz w:val="16"/>
              <w:szCs w:val="16"/>
            </w:rPr>
          </w:pPr>
          <w:r>
            <w:rPr>
              <w:rFonts w:ascii="Times New Roman" w:hAnsi="Times New Roman" w:cs="Times New Roman"/>
              <w:sz w:val="16"/>
              <w:szCs w:val="16"/>
            </w:rPr>
            <w:object w:dxaOrig="13500" w:dyaOrig="15780"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34.50pt;height:39.75pt;mso-wrap-distance-left:0.00pt;mso-wrap-distance-top:0.00pt;mso-wrap-distance-right:0.00pt;mso-wrap-distance-bottom:0.00pt;" filled="f" stroked="f">
                <v:path textboxrect="0,0,0,0"/>
                <v:imagedata r:id="rId1" o:title=""/>
              </v:shape>
              <o:OLEObject DrawAspect="Content" r:id="rId2" ObjectID="_1525040" ProgID="PBrush" ShapeID="_x0000_i0" Type="Embed"/>
            </w:object>
          </w:r>
          <w:r>
            <w:rPr>
              <w:rFonts w:ascii="Times New Roman" w:hAnsi="Times New Roman" w:cs="Times New Roman"/>
              <w:color w:val="000000"/>
              <w:sz w:val="16"/>
              <w:szCs w:val="16"/>
            </w:rPr>
          </w:r>
        </w:p>
      </w:tc>
      <w:tc>
        <w:tcPr>
          <w:tcW w:w="1540" w:type="pct"/>
          <w:vAlign w:val="center"/>
          <w:textDirection w:val="lrTb"/>
          <w:noWrap w:val="false"/>
        </w:tcPr>
        <w:p>
          <w:pPr>
            <w:pStyle w:val="836"/>
            <w:jc w:val="center"/>
            <w:spacing w:before="0" w:after="0"/>
            <w:rPr>
              <w:rFonts w:ascii="Times New Roman" w:hAnsi="Times New Roman" w:eastAsia="Times New Roman" w:cs="Times New Roman"/>
              <w:b w:val="0"/>
              <w:sz w:val="16"/>
              <w:szCs w:val="16"/>
            </w:rPr>
            <w:outlineLvl w:val="0"/>
          </w:pPr>
          <w:r>
            <w:rPr>
              <w:rFonts w:ascii="Times New Roman" w:hAnsi="Times New Roman" w:eastAsia="Times New Roman" w:cs="Times New Roman"/>
              <w:b w:val="0"/>
              <w:sz w:val="16"/>
              <w:szCs w:val="16"/>
            </w:rPr>
            <w:t xml:space="preserve">Завод ООО «Меланж»</w:t>
          </w:r>
          <w:r>
            <w:rPr>
              <w:rFonts w:ascii="Times New Roman" w:hAnsi="Times New Roman" w:eastAsia="Times New Roman" w:cs="Times New Roman"/>
              <w:b w:val="0"/>
              <w:sz w:val="16"/>
              <w:szCs w:val="16"/>
            </w:rPr>
          </w:r>
        </w:p>
        <w:p>
          <w:pPr>
            <w:jc w:val="center"/>
            <w:spacing w:after="0"/>
            <w:rPr>
              <w:rFonts w:ascii="Times New Roman" w:hAnsi="Times New Roman" w:cs="Times New Roman"/>
              <w:sz w:val="16"/>
              <w:szCs w:val="16"/>
              <w:lang w:eastAsia="zh-CN"/>
            </w:rPr>
          </w:pPr>
          <w:r>
            <w:rPr>
              <w:rFonts w:ascii="Times New Roman" w:hAnsi="Times New Roman" w:cs="Times New Roman"/>
              <w:sz w:val="16"/>
              <w:szCs w:val="16"/>
              <w:lang w:eastAsia="zh-CN"/>
            </w:rPr>
            <w:t xml:space="preserve">Наши сухие строительные смеси</w:t>
          </w:r>
          <w:r>
            <w:rPr>
              <w:rFonts w:ascii="Times New Roman" w:hAnsi="Times New Roman" w:cs="Times New Roman"/>
              <w:sz w:val="16"/>
              <w:szCs w:val="16"/>
              <w:lang w:eastAsia="zh-CN"/>
            </w:rPr>
          </w:r>
        </w:p>
        <w:p>
          <w:pPr>
            <w:jc w:val="center"/>
            <w:spacing w:after="0"/>
            <w:rPr>
              <w:rFonts w:ascii="Times New Roman" w:hAnsi="Times New Roman" w:cs="Times New Roman"/>
              <w:sz w:val="16"/>
              <w:szCs w:val="16"/>
              <w:lang w:eastAsia="zh-CN"/>
            </w:rPr>
          </w:pPr>
          <w:r>
            <w:rPr>
              <w:rFonts w:ascii="Times New Roman" w:hAnsi="Times New Roman" w:cs="Times New Roman"/>
              <w:sz w:val="16"/>
              <w:szCs w:val="16"/>
              <w:lang w:eastAsia="zh-CN"/>
            </w:rPr>
            <w:t xml:space="preserve">– это просто добавь воды!</w:t>
          </w:r>
          <w:r>
            <w:rPr>
              <w:rFonts w:ascii="Times New Roman" w:hAnsi="Times New Roman" w:cs="Times New Roman"/>
              <w:sz w:val="16"/>
              <w:szCs w:val="16"/>
              <w:lang w:eastAsia="zh-CN"/>
            </w:rPr>
          </w:r>
        </w:p>
      </w:tc>
      <w:tc>
        <w:tcPr>
          <w:tcW w:w="478" w:type="pct"/>
          <w:vAlign w:val="center"/>
          <w:textDirection w:val="lrTb"/>
          <w:noWrap w:val="false"/>
        </w:tcPr>
        <w:p>
          <w:pPr>
            <w:jc w:val="center"/>
            <w:spacing w:after="0"/>
            <w:rPr>
              <w:rFonts w:ascii="Times New Roman" w:hAnsi="Times New Roman" w:cs="Times New Roman"/>
              <w:color w:val="000000"/>
              <w:sz w:val="16"/>
              <w:szCs w:val="16"/>
            </w:rPr>
            <w:pBdr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  <w:between w:val="none" w:color="000000" w:sz="4" w:space="0"/>
            </w:pBdr>
          </w:pPr>
          <w:r>
            <w:rPr>
              <w:rFonts w:ascii="Times New Roman" w:hAnsi="Times New Roman" w:cs="Times New Roman"/>
              <w:sz w:val="16"/>
              <w:szCs w:val="16"/>
            </w:rPr>
            <w:object w:dxaOrig="3900" w:dyaOrig="3900"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39.75pt;height:39.75pt;mso-wrap-distance-left:0.00pt;mso-wrap-distance-top:0.00pt;mso-wrap-distance-right:0.00pt;mso-wrap-distance-bottom:0.00pt;" filled="f" stroked="f">
                <v:path textboxrect="0,0,0,0"/>
                <v:imagedata r:id="rId3" o:title=""/>
              </v:shape>
              <o:OLEObject DrawAspect="Content" r:id="rId4" ObjectID="_1525041" ProgID="PBrush" ShapeID="_x0000_i1" Type="Embed"/>
            </w:object>
          </w:r>
          <w:r>
            <w:rPr>
              <w:rFonts w:ascii="Times New Roman" w:hAnsi="Times New Roman" w:cs="Times New Roman"/>
              <w:color w:val="000000"/>
              <w:sz w:val="16"/>
              <w:szCs w:val="16"/>
            </w:rPr>
          </w:r>
        </w:p>
      </w:tc>
      <w:tc>
        <w:tcPr>
          <w:tcW w:w="1273" w:type="pct"/>
          <w:vAlign w:val="center"/>
          <w:textDirection w:val="lrTb"/>
          <w:noWrap w:val="false"/>
        </w:tcPr>
        <w:p>
          <w:pPr>
            <w:jc w:val="right"/>
            <w:spacing w:after="0"/>
            <w:rPr>
              <w:rFonts w:ascii="Times New Roman" w:hAnsi="Times New Roman" w:cs="Times New Roman"/>
              <w:color w:val="000000"/>
              <w:sz w:val="16"/>
              <w:szCs w:val="16"/>
            </w:rPr>
            <w:pBdr>
              <w:top w:val="none" w:color="000000" w:sz="4" w:space="0"/>
              <w:left w:val="none" w:color="000000" w:sz="4" w:space="0"/>
              <w:bottom w:val="none" w:color="000000" w:sz="4" w:space="0"/>
              <w:right w:val="none" w:color="000000" w:sz="4" w:space="0"/>
              <w:between w:val="none" w:color="000000" w:sz="4" w:space="0"/>
            </w:pBdr>
          </w:pPr>
          <w:r>
            <w:rPr>
              <w:rFonts w:ascii="Times New Roman" w:hAnsi="Times New Roman" w:cs="Times New Roman"/>
              <w:color w:val="000000"/>
              <w:sz w:val="16"/>
              <w:szCs w:val="16"/>
            </w:rPr>
            <w:t xml:space="preserve">Тел./Факс: 8 (3452) 28-54-48, </w:t>
          </w:r>
          <w:r>
            <w:rPr>
              <w:rFonts w:ascii="Times New Roman" w:hAnsi="Times New Roman" w:cs="Times New Roman"/>
              <w:color w:val="000000"/>
              <w:sz w:val="16"/>
              <w:szCs w:val="16"/>
            </w:rPr>
            <w:br/>
            <w:t xml:space="preserve">сайт: </w:t>
          </w:r>
          <w:hyperlink r:id="rId5" w:tooltip="https://melang72.ru" w:history="1">
            <w:r>
              <w:rPr>
                <w:rFonts w:ascii="Times New Roman" w:hAnsi="Times New Roman" w:cs="Times New Roman"/>
                <w:color w:val="0000ff"/>
                <w:sz w:val="16"/>
                <w:szCs w:val="16"/>
              </w:rPr>
              <w:t xml:space="preserve">https://melang72.ru</w:t>
            </w:r>
          </w:hyperlink>
          <w:r/>
          <w:r>
            <w:rPr>
              <w:rFonts w:ascii="Times New Roman" w:hAnsi="Times New Roman" w:cs="Times New Roman"/>
              <w:color w:val="000000"/>
              <w:sz w:val="16"/>
              <w:szCs w:val="16"/>
            </w:rPr>
          </w:r>
        </w:p>
        <w:p>
          <w:pPr>
            <w:pStyle w:val="836"/>
            <w:jc w:val="right"/>
            <w:spacing w:before="0" w:after="0"/>
            <w:rPr>
              <w:rFonts w:ascii="Times New Roman" w:hAnsi="Times New Roman" w:eastAsia="Times New Roman" w:cs="Times New Roman"/>
              <w:b w:val="0"/>
              <w:sz w:val="16"/>
              <w:szCs w:val="16"/>
              <w:lang w:val="en-US"/>
            </w:rPr>
            <w:outlineLvl w:val="0"/>
          </w:pPr>
          <w:r>
            <w:rPr>
              <w:rFonts w:ascii="Times New Roman" w:hAnsi="Times New Roman" w:cs="Times New Roman"/>
              <w:b w:val="0"/>
              <w:color w:val="000000"/>
              <w:sz w:val="16"/>
              <w:szCs w:val="16"/>
              <w:lang w:val="en-US"/>
            </w:rPr>
            <w:t xml:space="preserve">e-mail</w:t>
          </w:r>
          <w:r>
            <w:rPr>
              <w:rFonts w:ascii="Times New Roman" w:hAnsi="Times New Roman" w:cs="Times New Roman"/>
              <w:b w:val="0"/>
              <w:color w:val="000000"/>
              <w:sz w:val="16"/>
              <w:szCs w:val="16"/>
              <w:lang w:val="en-US"/>
            </w:rPr>
            <w:t xml:space="preserve">: </w:t>
          </w:r>
          <w:hyperlink r:id="rId6" w:tooltip="mailto:melange72@yandex.ru" w:history="1">
            <w:r>
              <w:rPr>
                <w:rFonts w:ascii="Times New Roman" w:hAnsi="Times New Roman" w:cs="Times New Roman"/>
                <w:b w:val="0"/>
                <w:color w:val="0000ff"/>
                <w:sz w:val="16"/>
                <w:szCs w:val="16"/>
                <w:lang w:val="en-US"/>
              </w:rPr>
              <w:t xml:space="preserve">melange72@yandex.ru</w:t>
            </w:r>
          </w:hyperlink>
          <w:r/>
          <w:bookmarkEnd w:id="0"/>
          <w:r>
            <w:rPr>
              <w:rFonts w:ascii="Times New Roman" w:hAnsi="Times New Roman" w:eastAsia="Times New Roman" w:cs="Times New Roman"/>
              <w:b w:val="0"/>
              <w:sz w:val="16"/>
              <w:szCs w:val="16"/>
              <w:lang w:val="en-US"/>
            </w:rPr>
          </w:r>
        </w:p>
      </w:tc>
    </w:tr>
  </w:tbl>
  <w:p>
    <w:pPr>
      <w:pStyle w:val="843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43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843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28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8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8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8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8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8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8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8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8" w:hanging="360"/>
      </w:pPr>
      <w:rPr>
        <w:rFonts w:hint="default" w:ascii="Wingdings" w:hAnsi="Wingdings"/>
      </w:r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28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8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8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8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8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8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8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8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8" w:hanging="360"/>
      </w:pPr>
      <w:rPr>
        <w:rFonts w:hint="default" w:ascii="Wingdings" w:hAnsi="Wingdings"/>
      </w:r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6"/>
  </w:num>
  <w:num w:numId="5">
    <w:abstractNumId w:val="4"/>
  </w:num>
  <w:num w:numId="6">
    <w:abstractNumId w:val="0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15">
    <w:name w:val="Heading 1 Char"/>
    <w:basedOn w:val="837"/>
    <w:link w:val="836"/>
    <w:uiPriority w:val="9"/>
    <w:rPr>
      <w:rFonts w:ascii="Liberation Sans" w:hAnsi="Liberation Sans" w:eastAsia="Liberation Sans" w:cs="Liberation Sans"/>
      <w:sz w:val="40"/>
      <w:szCs w:val="40"/>
    </w:rPr>
  </w:style>
  <w:style w:type="paragraph" w:styleId="16">
    <w:name w:val="Heading 2"/>
    <w:basedOn w:val="835"/>
    <w:next w:val="835"/>
    <w:link w:val="17"/>
    <w:uiPriority w:val="9"/>
    <w:unhideWhenUsed/>
    <w:qFormat/>
    <w:pPr>
      <w:keepLines/>
      <w:keepNext/>
      <w:spacing w:before="360" w:after="200"/>
      <w:outlineLvl w:val="1"/>
    </w:pPr>
    <w:rPr>
      <w:rFonts w:ascii="Liberation Sans" w:hAnsi="Liberation Sans" w:eastAsia="Liberation Sans" w:cs="Liberation Sans"/>
      <w:sz w:val="34"/>
    </w:rPr>
  </w:style>
  <w:style w:type="character" w:styleId="17">
    <w:name w:val="Heading 2 Char"/>
    <w:basedOn w:val="837"/>
    <w:link w:val="16"/>
    <w:uiPriority w:val="9"/>
    <w:rPr>
      <w:rFonts w:ascii="Liberation Sans" w:hAnsi="Liberation Sans" w:eastAsia="Liberation Sans" w:cs="Liberation Sans"/>
      <w:sz w:val="34"/>
    </w:rPr>
  </w:style>
  <w:style w:type="paragraph" w:styleId="18">
    <w:name w:val="Heading 3"/>
    <w:basedOn w:val="835"/>
    <w:next w:val="835"/>
    <w:link w:val="19"/>
    <w:uiPriority w:val="9"/>
    <w:unhideWhenUsed/>
    <w:qFormat/>
    <w:pPr>
      <w:keepLines/>
      <w:keepNext/>
      <w:spacing w:before="320" w:after="200"/>
      <w:outlineLvl w:val="2"/>
    </w:pPr>
    <w:rPr>
      <w:rFonts w:ascii="Liberation Sans" w:hAnsi="Liberation Sans" w:eastAsia="Liberation Sans" w:cs="Liberation Sans"/>
      <w:sz w:val="30"/>
      <w:szCs w:val="30"/>
    </w:rPr>
  </w:style>
  <w:style w:type="character" w:styleId="19">
    <w:name w:val="Heading 3 Char"/>
    <w:basedOn w:val="837"/>
    <w:link w:val="18"/>
    <w:uiPriority w:val="9"/>
    <w:rPr>
      <w:rFonts w:ascii="Liberation Sans" w:hAnsi="Liberation Sans" w:eastAsia="Liberation Sans" w:cs="Liberation Sans"/>
      <w:sz w:val="30"/>
      <w:szCs w:val="30"/>
    </w:rPr>
  </w:style>
  <w:style w:type="paragraph" w:styleId="20">
    <w:name w:val="Heading 4"/>
    <w:basedOn w:val="835"/>
    <w:next w:val="835"/>
    <w:link w:val="21"/>
    <w:uiPriority w:val="9"/>
    <w:unhideWhenUsed/>
    <w:qFormat/>
    <w:pPr>
      <w:keepLines/>
      <w:keepNext/>
      <w:spacing w:before="320" w:after="200"/>
      <w:outlineLvl w:val="3"/>
    </w:pPr>
    <w:rPr>
      <w:rFonts w:ascii="Liberation Sans" w:hAnsi="Liberation Sans" w:eastAsia="Liberation Sans" w:cs="Liberation Sans"/>
      <w:b/>
      <w:bCs/>
      <w:sz w:val="26"/>
      <w:szCs w:val="26"/>
    </w:rPr>
  </w:style>
  <w:style w:type="character" w:styleId="21">
    <w:name w:val="Heading 4 Char"/>
    <w:basedOn w:val="837"/>
    <w:link w:val="20"/>
    <w:uiPriority w:val="9"/>
    <w:rPr>
      <w:rFonts w:ascii="Liberation Sans" w:hAnsi="Liberation Sans" w:eastAsia="Liberation Sans" w:cs="Liberation Sans"/>
      <w:b/>
      <w:bCs/>
      <w:sz w:val="26"/>
      <w:szCs w:val="26"/>
    </w:rPr>
  </w:style>
  <w:style w:type="paragraph" w:styleId="22">
    <w:name w:val="Heading 5"/>
    <w:basedOn w:val="835"/>
    <w:next w:val="835"/>
    <w:link w:val="23"/>
    <w:uiPriority w:val="9"/>
    <w:unhideWhenUsed/>
    <w:qFormat/>
    <w:pPr>
      <w:keepLines/>
      <w:keepNext/>
      <w:spacing w:before="320" w:after="200"/>
      <w:outlineLvl w:val="4"/>
    </w:pPr>
    <w:rPr>
      <w:rFonts w:ascii="Liberation Sans" w:hAnsi="Liberation Sans" w:eastAsia="Liberation Sans" w:cs="Liberation Sans"/>
      <w:b/>
      <w:bCs/>
      <w:sz w:val="24"/>
      <w:szCs w:val="24"/>
    </w:rPr>
  </w:style>
  <w:style w:type="character" w:styleId="23">
    <w:name w:val="Heading 5 Char"/>
    <w:basedOn w:val="837"/>
    <w:link w:val="22"/>
    <w:uiPriority w:val="9"/>
    <w:rPr>
      <w:rFonts w:ascii="Liberation Sans" w:hAnsi="Liberation Sans" w:eastAsia="Liberation Sans" w:cs="Liberation Sans"/>
      <w:b/>
      <w:bCs/>
      <w:sz w:val="24"/>
      <w:szCs w:val="24"/>
    </w:rPr>
  </w:style>
  <w:style w:type="paragraph" w:styleId="24">
    <w:name w:val="Heading 6"/>
    <w:basedOn w:val="835"/>
    <w:next w:val="835"/>
    <w:link w:val="25"/>
    <w:uiPriority w:val="9"/>
    <w:unhideWhenUsed/>
    <w:qFormat/>
    <w:pPr>
      <w:keepLines/>
      <w:keepNext/>
      <w:spacing w:before="320" w:after="200"/>
      <w:outlineLvl w:val="5"/>
    </w:pPr>
    <w:rPr>
      <w:rFonts w:ascii="Liberation Sans" w:hAnsi="Liberation Sans" w:eastAsia="Liberation Sans" w:cs="Liberation Sans"/>
      <w:b/>
      <w:bCs/>
      <w:sz w:val="22"/>
      <w:szCs w:val="22"/>
    </w:rPr>
  </w:style>
  <w:style w:type="character" w:styleId="25">
    <w:name w:val="Heading 6 Char"/>
    <w:basedOn w:val="837"/>
    <w:link w:val="24"/>
    <w:uiPriority w:val="9"/>
    <w:rPr>
      <w:rFonts w:ascii="Liberation Sans" w:hAnsi="Liberation Sans" w:eastAsia="Liberation Sans" w:cs="Liberation Sans"/>
      <w:b/>
      <w:bCs/>
      <w:sz w:val="22"/>
      <w:szCs w:val="22"/>
    </w:rPr>
  </w:style>
  <w:style w:type="paragraph" w:styleId="26">
    <w:name w:val="Heading 7"/>
    <w:basedOn w:val="835"/>
    <w:next w:val="835"/>
    <w:link w:val="27"/>
    <w:uiPriority w:val="9"/>
    <w:unhideWhenUsed/>
    <w:qFormat/>
    <w:pPr>
      <w:keepLines/>
      <w:keepNext/>
      <w:spacing w:before="320" w:after="200"/>
      <w:outlineLvl w:val="6"/>
    </w:pPr>
    <w:rPr>
      <w:rFonts w:ascii="Liberation Sans" w:hAnsi="Liberation Sans" w:eastAsia="Liberation Sans" w:cs="Liberation Sans"/>
      <w:b/>
      <w:bCs/>
      <w:i/>
      <w:iCs/>
      <w:sz w:val="22"/>
      <w:szCs w:val="22"/>
    </w:rPr>
  </w:style>
  <w:style w:type="character" w:styleId="27">
    <w:name w:val="Heading 7 Char"/>
    <w:basedOn w:val="837"/>
    <w:link w:val="26"/>
    <w:uiPriority w:val="9"/>
    <w:rPr>
      <w:rFonts w:ascii="Liberation Sans" w:hAnsi="Liberation Sans" w:eastAsia="Liberation Sans" w:cs="Liberation Sans"/>
      <w:b/>
      <w:bCs/>
      <w:i/>
      <w:iCs/>
      <w:sz w:val="22"/>
      <w:szCs w:val="22"/>
    </w:rPr>
  </w:style>
  <w:style w:type="paragraph" w:styleId="28">
    <w:name w:val="Heading 8"/>
    <w:basedOn w:val="835"/>
    <w:next w:val="835"/>
    <w:link w:val="29"/>
    <w:uiPriority w:val="9"/>
    <w:unhideWhenUsed/>
    <w:qFormat/>
    <w:pPr>
      <w:keepLines/>
      <w:keepNext/>
      <w:spacing w:before="320" w:after="200"/>
      <w:outlineLvl w:val="7"/>
    </w:pPr>
    <w:rPr>
      <w:rFonts w:ascii="Liberation Sans" w:hAnsi="Liberation Sans" w:eastAsia="Liberation Sans" w:cs="Liberation Sans"/>
      <w:i/>
      <w:iCs/>
      <w:sz w:val="22"/>
      <w:szCs w:val="22"/>
    </w:rPr>
  </w:style>
  <w:style w:type="character" w:styleId="29">
    <w:name w:val="Heading 8 Char"/>
    <w:basedOn w:val="837"/>
    <w:link w:val="28"/>
    <w:uiPriority w:val="9"/>
    <w:rPr>
      <w:rFonts w:ascii="Liberation Sans" w:hAnsi="Liberation Sans" w:eastAsia="Liberation Sans" w:cs="Liberation Sans"/>
      <w:i/>
      <w:iCs/>
      <w:sz w:val="22"/>
      <w:szCs w:val="22"/>
    </w:rPr>
  </w:style>
  <w:style w:type="paragraph" w:styleId="30">
    <w:name w:val="Heading 9"/>
    <w:basedOn w:val="835"/>
    <w:next w:val="835"/>
    <w:link w:val="31"/>
    <w:uiPriority w:val="9"/>
    <w:unhideWhenUsed/>
    <w:qFormat/>
    <w:pPr>
      <w:keepLines/>
      <w:keepNext/>
      <w:spacing w:before="320" w:after="200"/>
      <w:outlineLvl w:val="8"/>
    </w:pPr>
    <w:rPr>
      <w:rFonts w:ascii="Liberation Sans" w:hAnsi="Liberation Sans" w:eastAsia="Liberation Sans" w:cs="Liberation Sans"/>
      <w:i/>
      <w:iCs/>
      <w:sz w:val="21"/>
      <w:szCs w:val="21"/>
    </w:rPr>
  </w:style>
  <w:style w:type="character" w:styleId="31">
    <w:name w:val="Heading 9 Char"/>
    <w:basedOn w:val="837"/>
    <w:link w:val="30"/>
    <w:uiPriority w:val="9"/>
    <w:rPr>
      <w:rFonts w:ascii="Liberation Sans" w:hAnsi="Liberation Sans" w:eastAsia="Liberation Sans" w:cs="Liberation Sans"/>
      <w:i/>
      <w:iCs/>
      <w:sz w:val="21"/>
      <w:szCs w:val="21"/>
    </w:rPr>
  </w:style>
  <w:style w:type="paragraph" w:styleId="34">
    <w:name w:val="No Spacing"/>
    <w:uiPriority w:val="1"/>
    <w:qFormat/>
    <w:pPr>
      <w:spacing w:before="0" w:after="0" w:line="240" w:lineRule="auto"/>
    </w:pPr>
  </w:style>
  <w:style w:type="paragraph" w:styleId="35">
    <w:name w:val="Title"/>
    <w:basedOn w:val="835"/>
    <w:next w:val="835"/>
    <w:link w:val="3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6">
    <w:name w:val="Title Char"/>
    <w:basedOn w:val="837"/>
    <w:link w:val="35"/>
    <w:uiPriority w:val="10"/>
    <w:rPr>
      <w:sz w:val="48"/>
      <w:szCs w:val="48"/>
    </w:rPr>
  </w:style>
  <w:style w:type="paragraph" w:styleId="37">
    <w:name w:val="Subtitle"/>
    <w:basedOn w:val="835"/>
    <w:next w:val="835"/>
    <w:link w:val="38"/>
    <w:uiPriority w:val="11"/>
    <w:qFormat/>
    <w:pPr>
      <w:spacing w:before="200" w:after="200"/>
    </w:pPr>
    <w:rPr>
      <w:sz w:val="24"/>
      <w:szCs w:val="24"/>
    </w:rPr>
  </w:style>
  <w:style w:type="character" w:styleId="38">
    <w:name w:val="Subtitle Char"/>
    <w:basedOn w:val="837"/>
    <w:link w:val="37"/>
    <w:uiPriority w:val="11"/>
    <w:rPr>
      <w:sz w:val="24"/>
      <w:szCs w:val="24"/>
    </w:rPr>
  </w:style>
  <w:style w:type="paragraph" w:styleId="39">
    <w:name w:val="Quote"/>
    <w:basedOn w:val="835"/>
    <w:next w:val="835"/>
    <w:link w:val="40"/>
    <w:uiPriority w:val="29"/>
    <w:qFormat/>
    <w:pPr>
      <w:ind w:left="720" w:right="720"/>
    </w:pPr>
    <w:rPr>
      <w:i/>
    </w:rPr>
  </w:style>
  <w:style w:type="character" w:styleId="40">
    <w:name w:val="Quote Char"/>
    <w:link w:val="39"/>
    <w:uiPriority w:val="29"/>
    <w:rPr>
      <w:i/>
    </w:rPr>
  </w:style>
  <w:style w:type="paragraph" w:styleId="41">
    <w:name w:val="Intense Quote"/>
    <w:basedOn w:val="835"/>
    <w:next w:val="835"/>
    <w:link w:val="42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2">
    <w:name w:val="Intense Quote Char"/>
    <w:link w:val="41"/>
    <w:uiPriority w:val="30"/>
    <w:rPr>
      <w:i/>
    </w:rPr>
  </w:style>
  <w:style w:type="character" w:styleId="44">
    <w:name w:val="Header Char"/>
    <w:basedOn w:val="837"/>
    <w:link w:val="843"/>
    <w:uiPriority w:val="99"/>
  </w:style>
  <w:style w:type="character" w:styleId="46">
    <w:name w:val="Footer Char"/>
    <w:basedOn w:val="837"/>
    <w:link w:val="845"/>
    <w:uiPriority w:val="99"/>
  </w:style>
  <w:style w:type="paragraph" w:styleId="47">
    <w:name w:val="Caption"/>
    <w:basedOn w:val="835"/>
    <w:next w:val="835"/>
    <w:link w:val="48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8">
    <w:name w:val="Caption Char"/>
    <w:basedOn w:val="837"/>
    <w:link w:val="47"/>
    <w:uiPriority w:val="35"/>
    <w:rPr>
      <w:b/>
      <w:bCs/>
      <w:color w:val="4f81bd" w:themeColor="accent1"/>
      <w:sz w:val="18"/>
      <w:szCs w:val="18"/>
    </w:rPr>
  </w:style>
  <w:style w:type="table" w:styleId="50">
    <w:name w:val="Table Grid Light"/>
    <w:basedOn w:val="838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1">
    <w:name w:val="Plain Table 1"/>
    <w:basedOn w:val="838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</w:tblStylePr>
  </w:style>
  <w:style w:type="table" w:styleId="52">
    <w:name w:val="Plain Table 2"/>
    <w:basedOn w:val="838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</w:tblStylePr>
  </w:style>
  <w:style w:type="table" w:styleId="53">
    <w:name w:val="Plain Table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4">
    <w:name w:val="Plain Table 4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5">
    <w:name w:val="Plain Table 5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6">
    <w:name w:val="Grid Table 1 Light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1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2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4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5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1 Light - Accent 6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3">
    <w:name w:val="Grid Table 2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1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2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4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5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2 - Accent 6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1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2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4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5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3 - Accent 6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">
    <w:name w:val="Grid Table 4"/>
    <w:basedOn w:val="83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8">
    <w:name w:val="Grid Table 4 - Accent 1"/>
    <w:basedOn w:val="83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9">
    <w:name w:val="Grid Table 4 - Accent 2"/>
    <w:basedOn w:val="83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80">
    <w:name w:val="Grid Table 4 - Accent 3"/>
    <w:basedOn w:val="83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1">
    <w:name w:val="Grid Table 4 - Accent 4"/>
    <w:basedOn w:val="83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2">
    <w:name w:val="Grid Table 4 - Accent 5"/>
    <w:basedOn w:val="83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3">
    <w:name w:val="Grid Table 4 - Accent 6"/>
    <w:basedOn w:val="838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4">
    <w:name w:val="Grid Table 5 Dark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5">
    <w:name w:val="Grid Table 5 Dark- Accent 1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2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7">
    <w:name w:val="Grid Table 5 Dark - Accent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8">
    <w:name w:val="Grid Table 5 Dark- Accent 4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5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90">
    <w:name w:val="Grid Table 5 Dark - Accent 6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1">
    <w:name w:val="Grid Table 6 Colorful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Liberation Sans" w:hAnsi="Liberation Sans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Liberation Sans" w:hAnsi="Liberation Sans"/>
        <w:color w:val="404040" w:themeColor="text1" w:themeTint="80" w:themeShade="95"/>
        <w:sz w:val="22"/>
      </w:rPr>
    </w:tblStylePr>
  </w:style>
  <w:style w:type="table" w:styleId="92">
    <w:name w:val="Grid Table 6 Colorful - Accent 1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Liberation Sans" w:hAnsi="Liberation Sans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Liberation Sans" w:hAnsi="Liberation Sans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Liberation Sans" w:hAnsi="Liberation Sans"/>
        <w:color w:val="404040" w:themeColor="accent1" w:themeTint="80" w:themeShade="95"/>
        <w:sz w:val="22"/>
      </w:rPr>
    </w:tblStylePr>
  </w:style>
  <w:style w:type="table" w:styleId="93">
    <w:name w:val="Grid Table 6 Colorful - Accent 2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Liberation Sans" w:hAnsi="Liberation Sans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Liberation Sans" w:hAnsi="Liberation Sans"/>
        <w:color w:val="404040" w:themeColor="accent2" w:themeTint="97" w:themeShade="95"/>
        <w:sz w:val="22"/>
      </w:rPr>
    </w:tblStylePr>
  </w:style>
  <w:style w:type="table" w:styleId="94">
    <w:name w:val="Grid Table 6 Colorful - Accent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Liberation Sans" w:hAnsi="Liberation Sans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Liberation Sans" w:hAnsi="Liberation Sans"/>
        <w:color w:val="404040" w:themeColor="accent3" w:themeTint="FE" w:themeShade="95"/>
        <w:sz w:val="22"/>
      </w:rPr>
    </w:tblStylePr>
  </w:style>
  <w:style w:type="table" w:styleId="95">
    <w:name w:val="Grid Table 6 Colorful - Accent 4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Liberation Sans" w:hAnsi="Liberation Sans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Liberation Sans" w:hAnsi="Liberation Sans"/>
        <w:color w:val="404040" w:themeColor="accent4" w:themeTint="9A" w:themeShade="95"/>
        <w:sz w:val="22"/>
      </w:rPr>
    </w:tblStylePr>
  </w:style>
  <w:style w:type="table" w:styleId="96">
    <w:name w:val="Grid Table 6 Colorful - Accent 5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Liberation Sans" w:hAnsi="Liberation Sans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Liberation Sans" w:hAnsi="Liberation Sans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Liberation Sans" w:hAnsi="Liberation Sans"/>
        <w:color w:val="404040" w:themeColor="accent5" w:themeShade="95"/>
        <w:sz w:val="22"/>
      </w:rPr>
    </w:tblStylePr>
  </w:style>
  <w:style w:type="table" w:styleId="97">
    <w:name w:val="Grid Table 6 Colorful - Accent 6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Liberation Sans" w:hAnsi="Liberation Sans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Liberation Sans" w:hAnsi="Liberation Sans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Liberation Sans" w:hAnsi="Liberation Sans"/>
        <w:color w:val="404040" w:themeColor="accent5" w:themeShade="95"/>
        <w:sz w:val="22"/>
      </w:rPr>
    </w:tblStylePr>
  </w:style>
  <w:style w:type="table" w:styleId="98">
    <w:name w:val="Grid Table 7 Colorful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Liberation Sans" w:hAnsi="Liberation Sans"/>
        <w:color w:val="4a4a4a" w:themeColor="text1" w:themeTint="80" w:themeShade="95"/>
        <w:sz w:val="22"/>
      </w:rPr>
    </w:tblStylePr>
    <w:tblStylePr w:type="firstCol">
      <w:rPr>
        <w:rFonts w:ascii="Liberation Sans" w:hAnsi="Liberation Sans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Liberation Sans" w:hAnsi="Liberation Sans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1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Liberation Sans" w:hAnsi="Liberation Sans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Liberation Sans" w:hAnsi="Liberation Sans"/>
        <w:color w:val="3e70a3" w:themeColor="accent1" w:themeTint="80" w:themeShade="95"/>
        <w:sz w:val="22"/>
      </w:rPr>
    </w:tblStylePr>
    <w:tblStylePr w:type="firstCol">
      <w:rPr>
        <w:rFonts w:ascii="Liberation Sans" w:hAnsi="Liberation Sans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Liberation Sans" w:hAnsi="Liberation Sans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2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Liberation Sans" w:hAnsi="Liberation Sans"/>
        <w:color w:val="9c3a37" w:themeColor="accent2" w:themeTint="97" w:themeShade="95"/>
        <w:sz w:val="22"/>
      </w:rPr>
    </w:tblStylePr>
    <w:tblStylePr w:type="firstCol">
      <w:rPr>
        <w:rFonts w:ascii="Liberation Sans" w:hAnsi="Liberation Sans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Liberation Sans" w:hAnsi="Liberation Sans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Liberation Sans" w:hAnsi="Liberation Sans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Liberation Sans" w:hAnsi="Liberation Sans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Liberation Sans" w:hAnsi="Liberation Sans"/>
        <w:color w:val="5c702f" w:themeColor="accent3" w:themeTint="FE" w:themeShade="95"/>
        <w:sz w:val="22"/>
      </w:rPr>
    </w:tblStylePr>
    <w:tblStylePr w:type="firstCol">
      <w:rPr>
        <w:rFonts w:ascii="Liberation Sans" w:hAnsi="Liberation Sans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Liberation Sans" w:hAnsi="Liberation Sans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Liberation Sans" w:hAnsi="Liberation Sans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4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Liberation Sans" w:hAnsi="Liberation Sans"/>
        <w:color w:val="664f82" w:themeColor="accent4" w:themeTint="9A" w:themeShade="95"/>
        <w:sz w:val="22"/>
      </w:rPr>
    </w:tblStylePr>
    <w:tblStylePr w:type="firstCol">
      <w:rPr>
        <w:rFonts w:ascii="Liberation Sans" w:hAnsi="Liberation Sans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Liberation Sans" w:hAnsi="Liberation Sans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5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Liberation Sans" w:hAnsi="Liberation Sans"/>
        <w:color w:val="266777" w:themeColor="accent5" w:themeShade="95"/>
        <w:sz w:val="22"/>
      </w:rPr>
    </w:tblStylePr>
    <w:tblStylePr w:type="firstCol">
      <w:rPr>
        <w:rFonts w:ascii="Liberation Sans" w:hAnsi="Liberation Sans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Liberation Sans" w:hAnsi="Liberation Sans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4">
    <w:name w:val="Grid Table 7 Colorful - Accent 6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Liberation Sans" w:hAnsi="Liberation Sans"/>
        <w:color w:val="b05307" w:themeColor="accent6" w:themeShade="95"/>
        <w:sz w:val="22"/>
      </w:rPr>
    </w:tblStylePr>
    <w:tblStylePr w:type="firstCol">
      <w:rPr>
        <w:rFonts w:ascii="Liberation Sans" w:hAnsi="Liberation Sans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Liberation Sans" w:hAnsi="Liberation Sans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5">
    <w:name w:val="List Table 1 Light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1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2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4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5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1 Light - Accent 6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2">
    <w:name w:val="List Table 2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3">
    <w:name w:val="List Table 2 - Accent 1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4">
    <w:name w:val="List Table 2 - Accent 2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5">
    <w:name w:val="List Table 2 - Accent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6">
    <w:name w:val="List Table 2 - Accent 4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7">
    <w:name w:val="List Table 2 - Accent 5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8">
    <w:name w:val="List Table 2 - Accent 6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Liberation Sans" w:hAnsi="Liberation Sans"/>
        <w:b/>
        <w:color w:val="404040"/>
        <w:sz w:val="22"/>
      </w:rPr>
    </w:tblStylePr>
    <w:tblStylePr w:type="fir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Liberation Sans" w:hAnsi="Liberation Sans"/>
        <w:b/>
        <w:color w:val="404040"/>
        <w:sz w:val="22"/>
      </w:rPr>
    </w:tblStylePr>
    <w:tblStylePr w:type="lastRow">
      <w:rPr>
        <w:rFonts w:ascii="Liberation Sans" w:hAnsi="Liberation Sans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9">
    <w:name w:val="List Table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1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2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4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5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3 - Accent 6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Liberation Sans" w:hAnsi="Liberation Sans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1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2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4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5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4 - Accent 6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Liberation Sans" w:hAnsi="Liberation Sans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Liberation Sans" w:hAnsi="Liberation Sans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3">
    <w:name w:val="List Table 5 Dark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4">
    <w:name w:val="List Table 5 Dark - Accent 1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5">
    <w:name w:val="List Table 5 Dark - Accent 2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6">
    <w:name w:val="List Table 5 Dark - Accent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7">
    <w:name w:val="List Table 5 Dark - Accent 4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8">
    <w:name w:val="List Table 5 Dark - Accent 5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39">
    <w:name w:val="List Table 5 Dark - Accent 6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Liberation Sans" w:hAnsi="Liberation Sans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Liberation Sans" w:hAnsi="Liberation Sans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Liberation Sans" w:hAnsi="Liberation Sans"/>
        <w:b/>
        <w:color w:val="ffffff" w:themeColor="light1"/>
        <w:sz w:val="22"/>
      </w:rPr>
    </w:tblStylePr>
    <w:tblStylePr w:type="wholeTable">
      <w:rPr>
        <w:rFonts w:ascii="Liberation Sans" w:hAnsi="Liberation Sans"/>
        <w:color w:val="ffffff" w:themeColor="light1"/>
        <w:sz w:val="22"/>
      </w:rPr>
    </w:tblStylePr>
  </w:style>
  <w:style w:type="table" w:styleId="140">
    <w:name w:val="List Table 6 Colorful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Liberation Sans" w:hAnsi="Liberation Sans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1">
    <w:name w:val="List Table 6 Colorful - Accent 1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Liberation Sans" w:hAnsi="Liberation Sans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Liberation Sans" w:hAnsi="Liberation Sans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2">
    <w:name w:val="List Table 6 Colorful - Accent 2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Liberation Sans" w:hAnsi="Liberation Sans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3">
    <w:name w:val="List Table 6 Colorful - Accent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Liberation Sans" w:hAnsi="Liberation Sans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4">
    <w:name w:val="List Table 6 Colorful - Accent 4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Liberation Sans" w:hAnsi="Liberation Sans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5">
    <w:name w:val="List Table 6 Colorful - Accent 5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Liberation Sans" w:hAnsi="Liberation Sans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6">
    <w:name w:val="List Table 6 Colorful - Accent 6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Liberation Sans" w:hAnsi="Liberation Sans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7">
    <w:name w:val="List Table 7 Colorful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Liberation Sans" w:hAnsi="Liberation Sans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Liberation Sans" w:hAnsi="Liberation Sans"/>
        <w:color w:val="4a4a4a" w:themeColor="text1" w:themeTint="80" w:themeShade="95"/>
        <w:sz w:val="22"/>
      </w:rPr>
    </w:tblStylePr>
    <w:tblStylePr w:type="firstCol">
      <w:rPr>
        <w:rFonts w:ascii="Liberation Sans" w:hAnsi="Liberation Sans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Liberation Sans" w:hAnsi="Liberation Sans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Liberation Sans" w:hAnsi="Liberation Sans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4a4a4a" w:themeColor="text1" w:themeTint="80" w:themeShade="95"/>
        <w:sz w:val="22"/>
      </w:rPr>
    </w:tblStylePr>
  </w:style>
  <w:style w:type="table" w:styleId="148">
    <w:name w:val="List Table 7 Colorful - Accent 1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Liberation Sans" w:hAnsi="Liberation Sans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Liberation Sans" w:hAnsi="Liberation Sans"/>
        <w:color w:val="2a4b71" w:themeColor="accent1" w:themeShade="95"/>
        <w:sz w:val="22"/>
      </w:rPr>
    </w:tblStylePr>
    <w:tblStylePr w:type="firstCol">
      <w:rPr>
        <w:rFonts w:ascii="Liberation Sans" w:hAnsi="Liberation Sans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Liberation Sans" w:hAnsi="Liberation Sans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Liberation Sans" w:hAnsi="Liberation Sans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2a4b71" w:themeColor="accent1" w:themeShade="95"/>
        <w:sz w:val="22"/>
      </w:rPr>
    </w:tblStylePr>
  </w:style>
  <w:style w:type="table" w:styleId="149">
    <w:name w:val="List Table 7 Colorful - Accent 2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Liberation Sans" w:hAnsi="Liberation Sans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Liberation Sans" w:hAnsi="Liberation Sans"/>
        <w:color w:val="9c3a37" w:themeColor="accent2" w:themeTint="97" w:themeShade="95"/>
        <w:sz w:val="22"/>
      </w:rPr>
    </w:tblStylePr>
    <w:tblStylePr w:type="firstCol">
      <w:rPr>
        <w:rFonts w:ascii="Liberation Sans" w:hAnsi="Liberation Sans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Liberation Sans" w:hAnsi="Liberation Sans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Liberation Sans" w:hAnsi="Liberation Sans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9c3a37" w:themeColor="accent2" w:themeTint="97" w:themeShade="95"/>
        <w:sz w:val="22"/>
      </w:rPr>
    </w:tblStylePr>
  </w:style>
  <w:style w:type="table" w:styleId="150">
    <w:name w:val="List Table 7 Colorful - Accent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Liberation Sans" w:hAnsi="Liberation Sans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Liberation Sans" w:hAnsi="Liberation Sans"/>
        <w:color w:val="7c983f" w:themeColor="accent3" w:themeTint="98" w:themeShade="95"/>
        <w:sz w:val="22"/>
      </w:rPr>
    </w:tblStylePr>
    <w:tblStylePr w:type="firstCol">
      <w:rPr>
        <w:rFonts w:ascii="Liberation Sans" w:hAnsi="Liberation Sans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Liberation Sans" w:hAnsi="Liberation Sans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Liberation Sans" w:hAnsi="Liberation Sans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7c983f" w:themeColor="accent3" w:themeTint="98" w:themeShade="95"/>
        <w:sz w:val="22"/>
      </w:rPr>
    </w:tblStylePr>
  </w:style>
  <w:style w:type="table" w:styleId="151">
    <w:name w:val="List Table 7 Colorful - Accent 4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Liberation Sans" w:hAnsi="Liberation Sans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Liberation Sans" w:hAnsi="Liberation Sans"/>
        <w:color w:val="664f82" w:themeColor="accent4" w:themeTint="9A" w:themeShade="95"/>
        <w:sz w:val="22"/>
      </w:rPr>
    </w:tblStylePr>
    <w:tblStylePr w:type="firstCol">
      <w:rPr>
        <w:rFonts w:ascii="Liberation Sans" w:hAnsi="Liberation Sans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Liberation Sans" w:hAnsi="Liberation Sans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664f82" w:themeColor="accent4" w:themeTint="9A" w:themeShade="95"/>
        <w:sz w:val="22"/>
      </w:rPr>
    </w:tblStylePr>
  </w:style>
  <w:style w:type="table" w:styleId="152">
    <w:name w:val="List Table 7 Colorful - Accent 5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Liberation Sans" w:hAnsi="Liberation Sans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Liberation Sans" w:hAnsi="Liberation Sans"/>
        <w:color w:val="338aa0" w:themeColor="accent5" w:themeTint="9A" w:themeShade="95"/>
        <w:sz w:val="22"/>
      </w:rPr>
    </w:tblStylePr>
    <w:tblStylePr w:type="firstCol">
      <w:rPr>
        <w:rFonts w:ascii="Liberation Sans" w:hAnsi="Liberation Sans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Liberation Sans" w:hAnsi="Liberation Sans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Liberation Sans" w:hAnsi="Liberation Sans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338aa0" w:themeColor="accent5" w:themeTint="9A" w:themeShade="95"/>
        <w:sz w:val="22"/>
      </w:rPr>
    </w:tblStylePr>
  </w:style>
  <w:style w:type="table" w:styleId="153">
    <w:name w:val="List Table 7 Colorful - Accent 6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Liberation Sans" w:hAnsi="Liberation Sans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Liberation Sans" w:hAnsi="Liberation Sans"/>
        <w:color w:val="d9680c" w:themeColor="accent6" w:themeTint="98" w:themeShade="95"/>
        <w:sz w:val="22"/>
      </w:rPr>
    </w:tblStylePr>
    <w:tblStylePr w:type="firstCol">
      <w:rPr>
        <w:rFonts w:ascii="Liberation Sans" w:hAnsi="Liberation Sans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Liberation Sans" w:hAnsi="Liberation Sans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Liberation Sans" w:hAnsi="Liberation Sans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Liberation Sans" w:hAnsi="Liberation Sans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Liberation Sans" w:hAnsi="Liberation Sans"/>
        <w:color w:val="d9680c" w:themeColor="accent6" w:themeTint="98" w:themeShade="95"/>
        <w:sz w:val="22"/>
      </w:rPr>
    </w:tblStylePr>
  </w:style>
  <w:style w:type="table" w:styleId="154">
    <w:name w:val="Lined - Accent"/>
    <w:basedOn w:val="83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5">
    <w:name w:val="Lined - Accent 1"/>
    <w:basedOn w:val="83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6">
    <w:name w:val="Lined - Accent 2"/>
    <w:basedOn w:val="83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7">
    <w:name w:val="Lined - Accent 3"/>
    <w:basedOn w:val="83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8">
    <w:name w:val="Lined - Accent 4"/>
    <w:basedOn w:val="83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9">
    <w:name w:val="Lined - Accent 5"/>
    <w:basedOn w:val="83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0">
    <w:name w:val="Lined - Accent 6"/>
    <w:basedOn w:val="83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1">
    <w:name w:val="Bordered &amp; Lined - Accent"/>
    <w:basedOn w:val="83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2">
    <w:name w:val="Bordered &amp; Lined - Accent 1"/>
    <w:basedOn w:val="83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3">
    <w:name w:val="Bordered &amp; Lined - Accent 2"/>
    <w:basedOn w:val="83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4">
    <w:name w:val="Bordered &amp; Lined - Accent 3"/>
    <w:basedOn w:val="83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5">
    <w:name w:val="Bordered &amp; Lined - Accent 4"/>
    <w:basedOn w:val="83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6">
    <w:name w:val="Bordered &amp; Lined - Accent 5"/>
    <w:basedOn w:val="83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7">
    <w:name w:val="Bordered &amp; Lined - Accent 6"/>
    <w:basedOn w:val="838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Liberation Sans" w:hAnsi="Liberation Sans"/>
        <w:color w:val="404040"/>
        <w:sz w:val="22"/>
      </w:rPr>
    </w:tblStylePr>
    <w:tblStylePr w:type="band1Vert">
      <w:rPr>
        <w:rFonts w:ascii="Liberation Sans" w:hAnsi="Liberation Sans"/>
        <w:color w:val="404040"/>
        <w:sz w:val="22"/>
      </w:rPr>
    </w:tblStylePr>
    <w:tblStylePr w:type="band2Horz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Liberation Sans" w:hAnsi="Liberation Sans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Liberation Sans" w:hAnsi="Liberation Sans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8">
    <w:name w:val="Bordered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9">
    <w:name w:val="Bordered - Accent 1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70">
    <w:name w:val="Bordered - Accent 2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1">
    <w:name w:val="Bordered - Accent 3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2">
    <w:name w:val="Bordered - Accent 4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3">
    <w:name w:val="Bordered - Accent 5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4">
    <w:name w:val="Bordered - Accent 6"/>
    <w:basedOn w:val="838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Liberation Sans" w:hAnsi="Liberation Sans"/>
        <w:color w:val="404040"/>
        <w:sz w:val="22"/>
      </w:rPr>
    </w:tblStylePr>
    <w:tblStylePr w:type="firstRow">
      <w:rPr>
        <w:rFonts w:ascii="Liberation Sans" w:hAnsi="Liberation Sans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Liberation Sans" w:hAnsi="Liberation Sans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Liberation Sans" w:hAnsi="Liberation Sans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5">
    <w:name w:val="Hyperlink"/>
    <w:uiPriority w:val="99"/>
    <w:unhideWhenUsed/>
    <w:rPr>
      <w:color w:val="0000ff" w:themeColor="hyperlink"/>
      <w:u w:val="single"/>
    </w:rPr>
  </w:style>
  <w:style w:type="paragraph" w:styleId="176">
    <w:name w:val="footnote text"/>
    <w:basedOn w:val="835"/>
    <w:link w:val="177"/>
    <w:uiPriority w:val="99"/>
    <w:semiHidden/>
    <w:unhideWhenUsed/>
    <w:pPr>
      <w:spacing w:after="40" w:line="240" w:lineRule="auto"/>
    </w:pPr>
    <w:rPr>
      <w:sz w:val="18"/>
    </w:rPr>
  </w:style>
  <w:style w:type="character" w:styleId="177">
    <w:name w:val="Footnote Text Char"/>
    <w:link w:val="176"/>
    <w:uiPriority w:val="99"/>
    <w:rPr>
      <w:sz w:val="18"/>
    </w:rPr>
  </w:style>
  <w:style w:type="character" w:styleId="178">
    <w:name w:val="footnote reference"/>
    <w:basedOn w:val="837"/>
    <w:uiPriority w:val="99"/>
    <w:unhideWhenUsed/>
    <w:rPr>
      <w:vertAlign w:val="superscript"/>
    </w:rPr>
  </w:style>
  <w:style w:type="paragraph" w:styleId="179">
    <w:name w:val="endnote text"/>
    <w:basedOn w:val="835"/>
    <w:link w:val="180"/>
    <w:uiPriority w:val="99"/>
    <w:semiHidden/>
    <w:unhideWhenUsed/>
    <w:pPr>
      <w:spacing w:after="0" w:line="240" w:lineRule="auto"/>
    </w:pPr>
    <w:rPr>
      <w:sz w:val="20"/>
    </w:rPr>
  </w:style>
  <w:style w:type="character" w:styleId="180">
    <w:name w:val="Endnote Text Char"/>
    <w:link w:val="179"/>
    <w:uiPriority w:val="99"/>
    <w:rPr>
      <w:sz w:val="20"/>
    </w:rPr>
  </w:style>
  <w:style w:type="character" w:styleId="181">
    <w:name w:val="endnote reference"/>
    <w:basedOn w:val="837"/>
    <w:uiPriority w:val="99"/>
    <w:semiHidden/>
    <w:unhideWhenUsed/>
    <w:rPr>
      <w:vertAlign w:val="superscript"/>
    </w:rPr>
  </w:style>
  <w:style w:type="paragraph" w:styleId="182">
    <w:name w:val="toc 1"/>
    <w:basedOn w:val="835"/>
    <w:next w:val="835"/>
    <w:uiPriority w:val="39"/>
    <w:unhideWhenUsed/>
    <w:pPr>
      <w:ind w:left="0" w:right="0" w:firstLine="0"/>
      <w:spacing w:after="57"/>
    </w:pPr>
  </w:style>
  <w:style w:type="paragraph" w:styleId="183">
    <w:name w:val="toc 2"/>
    <w:basedOn w:val="835"/>
    <w:next w:val="835"/>
    <w:uiPriority w:val="39"/>
    <w:unhideWhenUsed/>
    <w:pPr>
      <w:ind w:left="283" w:right="0" w:firstLine="0"/>
      <w:spacing w:after="57"/>
    </w:pPr>
  </w:style>
  <w:style w:type="paragraph" w:styleId="184">
    <w:name w:val="toc 3"/>
    <w:basedOn w:val="835"/>
    <w:next w:val="835"/>
    <w:uiPriority w:val="39"/>
    <w:unhideWhenUsed/>
    <w:pPr>
      <w:ind w:left="567" w:right="0" w:firstLine="0"/>
      <w:spacing w:after="57"/>
    </w:pPr>
  </w:style>
  <w:style w:type="paragraph" w:styleId="185">
    <w:name w:val="toc 4"/>
    <w:basedOn w:val="835"/>
    <w:next w:val="835"/>
    <w:uiPriority w:val="39"/>
    <w:unhideWhenUsed/>
    <w:pPr>
      <w:ind w:left="850" w:right="0" w:firstLine="0"/>
      <w:spacing w:after="57"/>
    </w:pPr>
  </w:style>
  <w:style w:type="paragraph" w:styleId="186">
    <w:name w:val="toc 5"/>
    <w:basedOn w:val="835"/>
    <w:next w:val="835"/>
    <w:uiPriority w:val="39"/>
    <w:unhideWhenUsed/>
    <w:pPr>
      <w:ind w:left="1134" w:right="0" w:firstLine="0"/>
      <w:spacing w:after="57"/>
    </w:pPr>
  </w:style>
  <w:style w:type="paragraph" w:styleId="187">
    <w:name w:val="toc 6"/>
    <w:basedOn w:val="835"/>
    <w:next w:val="835"/>
    <w:uiPriority w:val="39"/>
    <w:unhideWhenUsed/>
    <w:pPr>
      <w:ind w:left="1417" w:right="0" w:firstLine="0"/>
      <w:spacing w:after="57"/>
    </w:pPr>
  </w:style>
  <w:style w:type="paragraph" w:styleId="188">
    <w:name w:val="toc 7"/>
    <w:basedOn w:val="835"/>
    <w:next w:val="835"/>
    <w:uiPriority w:val="39"/>
    <w:unhideWhenUsed/>
    <w:pPr>
      <w:ind w:left="1701" w:right="0" w:firstLine="0"/>
      <w:spacing w:after="57"/>
    </w:pPr>
  </w:style>
  <w:style w:type="paragraph" w:styleId="189">
    <w:name w:val="toc 8"/>
    <w:basedOn w:val="835"/>
    <w:next w:val="835"/>
    <w:uiPriority w:val="39"/>
    <w:unhideWhenUsed/>
    <w:pPr>
      <w:ind w:left="1984" w:right="0" w:firstLine="0"/>
      <w:spacing w:after="57"/>
    </w:pPr>
  </w:style>
  <w:style w:type="paragraph" w:styleId="190">
    <w:name w:val="toc 9"/>
    <w:basedOn w:val="835"/>
    <w:next w:val="835"/>
    <w:uiPriority w:val="39"/>
    <w:unhideWhenUsed/>
    <w:pPr>
      <w:ind w:left="2268" w:right="0" w:firstLine="0"/>
      <w:spacing w:after="57"/>
    </w:pPr>
  </w:style>
  <w:style w:type="paragraph" w:styleId="191">
    <w:name w:val="TOC Heading"/>
    <w:uiPriority w:val="39"/>
    <w:unhideWhenUsed/>
  </w:style>
  <w:style w:type="paragraph" w:styleId="192">
    <w:name w:val="table of figures"/>
    <w:basedOn w:val="835"/>
    <w:next w:val="835"/>
    <w:uiPriority w:val="99"/>
    <w:unhideWhenUsed/>
    <w:pPr>
      <w:spacing w:after="0" w:afterAutospacing="0"/>
    </w:pPr>
  </w:style>
  <w:style w:type="paragraph" w:styleId="835" w:default="1">
    <w:name w:val="Normal"/>
    <w:qFormat/>
    <w:pPr>
      <w:spacing w:after="160" w:line="256" w:lineRule="auto"/>
    </w:pPr>
    <w:rPr>
      <w:rFonts w:ascii="Calibri" w:hAnsi="Calibri" w:eastAsia="Calibri" w:cs="Calibri"/>
      <w:lang w:eastAsia="ru-RU"/>
    </w:rPr>
  </w:style>
  <w:style w:type="paragraph" w:styleId="836">
    <w:name w:val="Heading 1"/>
    <w:basedOn w:val="835"/>
    <w:next w:val="835"/>
    <w:link w:val="840"/>
    <w:qFormat/>
    <w:pPr>
      <w:keepNext/>
      <w:spacing w:before="240" w:after="60" w:line="240" w:lineRule="auto"/>
      <w:outlineLvl w:val="0"/>
    </w:pPr>
    <w:rPr>
      <w:rFonts w:ascii="Arial" w:hAnsi="Arial" w:eastAsia="SimSun" w:cs="Arial"/>
      <w:b/>
      <w:bCs/>
      <w:sz w:val="32"/>
      <w:szCs w:val="32"/>
      <w:lang w:eastAsia="zh-CN"/>
    </w:rPr>
  </w:style>
  <w:style w:type="character" w:styleId="837" w:default="1">
    <w:name w:val="Default Paragraph Font"/>
    <w:uiPriority w:val="1"/>
    <w:semiHidden/>
    <w:unhideWhenUsed/>
  </w:style>
  <w:style w:type="table" w:styleId="838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9" w:default="1">
    <w:name w:val="No List"/>
    <w:uiPriority w:val="99"/>
    <w:semiHidden/>
    <w:unhideWhenUsed/>
  </w:style>
  <w:style w:type="character" w:styleId="840" w:customStyle="1">
    <w:name w:val="Заголовок 1 Знак"/>
    <w:basedOn w:val="837"/>
    <w:link w:val="836"/>
    <w:rPr>
      <w:rFonts w:ascii="Arial" w:hAnsi="Arial" w:eastAsia="SimSun" w:cs="Arial"/>
      <w:b/>
      <w:bCs/>
      <w:sz w:val="32"/>
      <w:szCs w:val="32"/>
      <w:lang w:eastAsia="zh-CN"/>
    </w:rPr>
  </w:style>
  <w:style w:type="paragraph" w:styleId="841">
    <w:name w:val="List Paragraph"/>
    <w:basedOn w:val="835"/>
    <w:uiPriority w:val="34"/>
    <w:qFormat/>
    <w:pPr>
      <w:contextualSpacing/>
      <w:ind w:left="720"/>
    </w:pPr>
  </w:style>
  <w:style w:type="table" w:styleId="842">
    <w:name w:val="Table Grid"/>
    <w:basedOn w:val="838"/>
    <w:uiPriority w:val="5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843">
    <w:name w:val="Header"/>
    <w:basedOn w:val="835"/>
    <w:link w:val="844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44" w:customStyle="1">
    <w:name w:val="Верхний колонтитул Знак"/>
    <w:basedOn w:val="837"/>
    <w:link w:val="843"/>
    <w:uiPriority w:val="99"/>
    <w:rPr>
      <w:rFonts w:ascii="Calibri" w:hAnsi="Calibri" w:eastAsia="Calibri" w:cs="Calibri"/>
      <w:lang w:eastAsia="ru-RU"/>
    </w:rPr>
  </w:style>
  <w:style w:type="paragraph" w:styleId="845">
    <w:name w:val="Footer"/>
    <w:basedOn w:val="835"/>
    <w:link w:val="846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46" w:customStyle="1">
    <w:name w:val="Нижний колонтитул Знак"/>
    <w:basedOn w:val="837"/>
    <w:link w:val="845"/>
    <w:uiPriority w:val="99"/>
    <w:rPr>
      <w:rFonts w:ascii="Calibri" w:hAnsi="Calibri" w:eastAsia="Calibri" w:cs="Calibri"/>
      <w:lang w:eastAsia="ru-RU"/>
    </w:rPr>
  </w:style>
  <w:style w:type="paragraph" w:styleId="847">
    <w:name w:val="Balloon Text"/>
    <w:basedOn w:val="835"/>
    <w:link w:val="848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48" w:customStyle="1">
    <w:name w:val="Текст выноски Знак"/>
    <w:basedOn w:val="837"/>
    <w:link w:val="847"/>
    <w:uiPriority w:val="99"/>
    <w:semiHidden/>
    <w:rPr>
      <w:rFonts w:ascii="Tahoma" w:hAnsi="Tahoma" w:eastAsia="Calibri" w:cs="Tahoma"/>
      <w:sz w:val="16"/>
      <w:szCs w:val="16"/>
      <w:lang w:eastAsia="ru-RU"/>
    </w:rPr>
  </w:style>
  <w:style w:type="paragraph" w:styleId="849">
    <w:name w:val="Normal (Web)"/>
    <w:basedOn w:val="835"/>
    <w:uiPriority w:val="99"/>
    <w:unhideWhenUsed/>
    <w:qFormat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footer" Target="footer1.xml" /><Relationship Id="rId13" Type="http://schemas.openxmlformats.org/officeDocument/2006/relationships/footer" Target="footer2.xml" /><Relationship Id="rId14" Type="http://schemas.openxmlformats.org/officeDocument/2006/relationships/footer" Target="footer3.xml" /><Relationship Id="rId15" Type="http://schemas.openxmlformats.org/officeDocument/2006/relationships/image" Target="media/image3.png"/><Relationship Id="rId16" Type="http://schemas.openxmlformats.org/officeDocument/2006/relationships/oleObject" Target="embeddings/oleObject3.bin"/><Relationship Id="rId17" Type="http://schemas.openxmlformats.org/officeDocument/2006/relationships/image" Target="media/image4.png"/><Relationship Id="rId18" Type="http://schemas.openxmlformats.org/officeDocument/2006/relationships/oleObject" Target="embeddings/oleObject4.bin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oleObject" Target="embeddings/oleObject5.bin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er3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oleObject" Target="embeddings/oleObject1.bin"/><Relationship Id="rId3" Type="http://schemas.openxmlformats.org/officeDocument/2006/relationships/image" Target="media/image2.png"/><Relationship Id="rId4" Type="http://schemas.openxmlformats.org/officeDocument/2006/relationships/oleObject" Target="embeddings/oleObject2.bin"/><Relationship Id="rId5" Type="http://schemas.openxmlformats.org/officeDocument/2006/relationships/hyperlink" Target="https://melang72.ru" TargetMode="External"/><Relationship Id="rId6" Type="http://schemas.openxmlformats.org/officeDocument/2006/relationships/hyperlink" Target="mailto:melange72@yandex.ru" TargetMode="External"/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Liberation Sans"/>
        <a:cs typeface="Liberation Sans"/>
      </a:majorFont>
      <a:minorFont>
        <a:latin typeface="Calibri"/>
        <a:ea typeface="Liberation Sans"/>
        <a:cs typeface="Liberation Sans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r7-office/2025.3.2.1000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Егор Шелудков</cp:lastModifiedBy>
  <cp:revision>7</cp:revision>
  <dcterms:created xsi:type="dcterms:W3CDTF">2024-01-26T04:57:00Z</dcterms:created>
  <dcterms:modified xsi:type="dcterms:W3CDTF">2026-05-22T08:27:56Z</dcterms:modified>
</cp:coreProperties>
</file>