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4"/>
        <w:spacing w:before="0" w:beforeAutospacing="0"/>
        <w:shd w:val="clear" w:color="auto" w:fill="ffffff"/>
        <w:rPr>
          <w:b/>
          <w:bCs/>
          <w:color w:val="333333"/>
        </w:rPr>
      </w:pPr>
      <w:r>
        <w:rPr>
          <w:rStyle w:val="855"/>
          <w:color w:val="333333"/>
        </w:rPr>
        <w:t xml:space="preserve">Штукатурка цементная М-150 Усиленная (ручное нанесение)</w:t>
      </w:r>
      <w:r>
        <w:rPr>
          <w:b/>
          <w:bCs/>
          <w:color w:val="333333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3357"/>
        <w:gridCol w:w="671"/>
        <w:gridCol w:w="4294"/>
        <w:gridCol w:w="2098"/>
      </w:tblGrid>
      <w:tr>
        <w:tblPrEx/>
        <w:trPr/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сухая штукатурная легкая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цементном вяжущем производится в соответствии с ГОСТ 33083—2014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25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80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060" w:dyaOrig="141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08.45pt;height:169.25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Влажность по массе,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крупность зёрен заполнителя (остаток на сите),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Подвижность растворной смеси,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Пк3/11,3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13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Водоудерживающая способность,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Сохраняемость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первоначальной подвижности, 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10pt;height:221.6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Расслаиваемость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растворной смеси,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на сжатие,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сцепления (адгезия) с основанием,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Морозостойкость, циклов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Температурный режим работ,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+5 до +30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Деформация усадки,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25515" cy="8618220"/>
                      <wp:effectExtent l="0" t="0" r="0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25515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4.45pt;height:678.6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3348"/>
        </w:trPr>
        <w:tc>
          <w:tcPr>
            <w:tcW w:w="101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2515" cy="6927850"/>
                      <wp:effectExtent l="0" t="0" r="635" b="6350"/>
                      <wp:docPr id="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2515" cy="6927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4.45pt;height:545.5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25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3278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9060" w:dyaOrig="141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45.10pt;height:695.70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PBrush" ShapeID="_x0000_i6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7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77"/>
        </w:trPr>
        <w:tc>
          <w:tcPr>
            <w:tcW w:w="10420" w:type="dxa"/>
            <w:textDirection w:val="lrTb"/>
            <w:noWrap w:val="false"/>
          </w:tcPr>
          <w:p>
            <w:pPr>
              <w:pStyle w:val="854"/>
              <w:spacing w:before="0" w:beforeAutospacing="0"/>
              <w:shd w:val="clear" w:color="auto" w:fill="ffffff"/>
              <w:rPr>
                <w:b/>
                <w:bCs/>
                <w:color w:val="333333"/>
              </w:rPr>
            </w:pPr>
            <w:r>
              <w:rPr>
                <w:rStyle w:val="855"/>
                <w:color w:val="333333"/>
              </w:rPr>
              <w:t xml:space="preserve">Штукатурка цементная М-150 Усиленная (ручное нанесение)</w:t>
            </w:r>
            <w:r>
              <w:rPr>
                <w:b/>
                <w:bCs/>
                <w:color w:val="333333"/>
              </w:rPr>
            </w:r>
          </w:p>
          <w:p>
            <w:pPr>
              <w:pStyle w:val="854"/>
              <w:jc w:val="both"/>
              <w:spacing w:before="0" w:beforeAutospacing="0" w:after="0" w:afterAutospacing="0"/>
              <w:shd w:val="clear" w:color="auto" w:fill="ffffff"/>
              <w:rPr>
                <w:shd w:val="clear" w:color="auto" w:fill="ffffff"/>
              </w:rPr>
            </w:pPr>
            <w:r>
              <w:rPr>
                <w:color w:val="666666"/>
                <w:shd w:val="clear" w:color="auto" w:fill="ffffff"/>
              </w:rPr>
              <w:t xml:space="preserve"> </w:t>
            </w:r>
            <w:r>
              <w:rPr>
                <w:color w:val="666666"/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Предназначена</w:t>
            </w:r>
            <w:r>
              <w:rPr>
                <w:shd w:val="clear" w:color="auto" w:fill="ffffff"/>
              </w:rPr>
              <w:t xml:space="preserve"> для оштукатуривания поверхностей фасадов выше цокольной части, выравнивания стен в помещениях с любым уровнем влажности (в том числе неотапливаемых), а так же для ремонта сколов, выбоин и трещин глубиной до 60 мм во всех типах зданий и сооружений. </w:t>
            </w:r>
            <w:r>
              <w:rPr>
                <w:shd w:val="clear" w:color="auto" w:fill="ffffff"/>
              </w:rPr>
            </w:r>
          </w:p>
          <w:p>
            <w:pPr>
              <w:pStyle w:val="854"/>
              <w:spacing w:before="0" w:beforeAutospacing="0" w:after="0" w:afterAutospacing="0"/>
              <w:shd w:val="clear" w:color="auto" w:fill="ffffff"/>
            </w:pPr>
            <w:r/>
            <w:r/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основы: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9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должно быть прочным, очищенным от пыли, грязи, масел, жиров и всех видов красок. А так же отслаивающихся элементов.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с высоким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водопоглащением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 началом штукатурных работ необходимо обработать грунтовкой в 1-2 слоя.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9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основания не должны быть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70% от прочности наносимой штукатурки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выполняемых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0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Оштукатуривание внутри и снаружи зданий под дальнейшее чистовое покрытие (шпатлевка, декоративные штукатурки, покраска, декоративный кирпич, плитку и т.п.)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0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подходит для нанесения штукатурок тапа «Короед» и «Шуба»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0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для механизированного и ручного нанесения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0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боится сырости!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24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854"/>
              <w:jc w:val="both"/>
              <w:spacing w:before="0" w:beforeAutospacing="0" w:after="240" w:afterAutospacing="0" w:line="276" w:lineRule="auto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Приготовление растворной смеси:</w:t>
            </w:r>
            <w:r>
              <w:rPr>
                <w:b/>
                <w:color w:val="222222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используйте чистые емкости и инструменты.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Грязный инструмент сократит жизнь готового раствора.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Содержимое упаковки высыпать в ёмкость с чистой водой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Тщательно перемешать до однородной массы.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Перемешивание производится механизированным (профессиональный миксер или электродрель с насадкой) или ручным способом.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 необходимо выдержать в течение 3-5 минут, а затем вновь тщательно перемешать.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Полученный раствор необходимо использовать в течение времени, указанном в таблице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1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допускается добавлять в раствор другие компоненты.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Порядок работы:</w:t>
            </w:r>
            <w:r>
              <w:rPr>
                <w:b/>
                <w:color w:val="222222"/>
              </w:rPr>
            </w:r>
          </w:p>
          <w:p>
            <w:pPr>
              <w:pStyle w:val="854"/>
              <w:numPr>
                <w:ilvl w:val="0"/>
                <w:numId w:val="12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Работы необходимо проводить в резиновых перчатках. Для защиты дыхательных путей применять респиратор или марлевую повязку. При попадании в глаза немедленно промыть большим количеством воды.</w:t>
            </w:r>
            <w:r>
              <w:rPr>
                <w:b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Перед началом работ следует подготовить рабочую поверхность.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Приготовленный раствор наносят на поверхность набрасыванием при помощи специального инструмента (кельмы, шпатель), либо намазыванием снизу-вверх, начиная с низа стены.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Нанесенный раствор выравнивают правилом зигзагообразными движениями.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Раствор, оставшийся на рабочей поверхности правила, снимают мастерком и наносят на незаполненные места, затем снова выравнивают.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Отштукатуренную поверхность следует затирать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полусхватившемся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6"/>
              <w:numPr>
                <w:ilvl w:val="0"/>
                <w:numId w:val="12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многослойном штукатурном покрытии каждый последующий слой наносится не ранее чем через 24 часа.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36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4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</w:r>
            <w:r>
              <w:rPr>
                <w:b/>
                <w:color w:val="222222"/>
              </w:rPr>
            </w:r>
          </w:p>
          <w:p>
            <w:pPr>
              <w:pStyle w:val="854"/>
              <w:jc w:val="both"/>
              <w:spacing w:before="0" w:beforeAutospacing="0" w:after="24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 xml:space="preserve">Условия транспортирования и хранения:</w:t>
            </w:r>
            <w:r>
              <w:rPr>
                <w:b/>
                <w:color w:val="222222"/>
              </w:rPr>
            </w:r>
          </w:p>
          <w:p>
            <w:pPr>
              <w:pStyle w:val="854"/>
              <w:numPr>
                <w:ilvl w:val="0"/>
                <w:numId w:val="13"/>
              </w:numPr>
              <w:jc w:val="both"/>
              <w:spacing w:before="0" w:beforeAutospacing="0" w:after="24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Смесь транспортировать в крытых транспортных средствах в соответствии с правилами перевозки груз</w:t>
            </w:r>
            <w:r>
              <w:rPr>
                <w:color w:val="222222"/>
              </w:rPr>
              <w:t xml:space="preserve">ов. Мешки с сухой смесью хранить в крытых сухих помещениях в условиях, обеспечивающих сохранность упаковки и предохранение от увлажнения. Срок хранения в таре изготовителя – 6 месяцев со дня изготовления при соблюдении условий транспортирования и хранения.</w:t>
            </w:r>
            <w:r>
              <w:rPr>
                <w:color w:val="222222"/>
              </w:rPr>
            </w:r>
          </w:p>
          <w:p>
            <w:pPr>
              <w:pStyle w:val="854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tbl>
            <w:tblPr>
              <w:tblStyle w:val="847"/>
              <w:tblpPr w:horzAnchor="page" w:tblpX="1153" w:vertAnchor="text" w:tblpY="-18" w:leftFromText="180" w:topFromText="0" w:rightFromText="180" w:bottomFromText="0"/>
              <w:tblW w:w="0" w:type="auto"/>
              <w:tblLook w:val="04A0" w:firstRow="1" w:lastRow="0" w:firstColumn="1" w:lastColumn="0" w:noHBand="0" w:noVBand="1"/>
            </w:tblPr>
            <w:tblGrid>
              <w:gridCol w:w="5778"/>
              <w:gridCol w:w="1336"/>
            </w:tblGrid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Наибольшая крупность зерен заполнителя, </w:t>
                  </w:r>
                  <w:r>
                    <w:rPr>
                      <w:color w:val="222222"/>
                      <w:lang w:eastAsia="en-US"/>
                    </w:rPr>
                    <w:t xml:space="preserve">мм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0,63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Марка прочности на сжатие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15 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Адгезия к основанию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0,35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1 кг сухой смеси, литров:</w:t>
                  </w:r>
                  <w:r>
                    <w:rPr>
                      <w:lang w:eastAsia="en-US"/>
                    </w:rPr>
                    <w:tab/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0,20-0,25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25 кг сухой смеси, литров:</w:t>
                  </w:r>
                  <w:r>
                    <w:rPr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5-6,25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Жизнеспособность раствора мин.,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90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Расход сухой смеси на 1 м</w:t>
                  </w:r>
                  <w:r>
                    <w:rPr>
                      <w:color w:val="222222"/>
                      <w:vertAlign w:val="superscript"/>
                      <w:lang w:eastAsia="en-US"/>
                    </w:rPr>
                    <w:t xml:space="preserve">2</w:t>
                  </w:r>
                  <w:r>
                    <w:rPr>
                      <w:color w:val="222222"/>
                      <w:lang w:eastAsia="en-US"/>
                    </w:rPr>
                    <w:t xml:space="preserve"> при толщине 10 мм, кг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От 15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Максимальная толщина слоя, </w:t>
                  </w:r>
                  <w:r>
                    <w:rPr>
                      <w:color w:val="222222"/>
                      <w:lang w:eastAsia="en-US"/>
                    </w:rPr>
                    <w:t xml:space="preserve">мм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20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778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Морозостойкость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4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val="en-US" w:eastAsia="en-US"/>
                    </w:rPr>
                    <w:t xml:space="preserve">F</w:t>
                  </w:r>
                  <w:r>
                    <w:rPr>
                      <w:color w:val="222222"/>
                      <w:lang w:eastAsia="en-US"/>
                    </w:rPr>
                    <w:t xml:space="preserve">35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</w:tbl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33083-2014</w:t>
            </w:r>
            <w:bookmarkStart w:id="0" w:name="_GoBack"/>
            <w:r/>
            <w:bookmarkEnd w:id="0"/>
            <w:r/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847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47"/>
      <w:gridCol w:w="905"/>
      <w:gridCol w:w="3202"/>
      <w:gridCol w:w="1020"/>
      <w:gridCol w:w="2646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60pt;height:38.35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841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.20pt;height:40.20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841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848"/>
      <w:rPr>
        <w:lang w:val="en-US"/>
      </w:rPr>
    </w:pPr>
    <w:r>
      <w:rPr>
        <w:lang w:val="en-US"/>
      </w:rPr>
    </w:r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left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left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left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left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left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left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left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left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left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42"/>
    <w:link w:val="841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840"/>
    <w:next w:val="840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84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840"/>
    <w:next w:val="840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84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840"/>
    <w:next w:val="840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84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840"/>
    <w:next w:val="840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84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840"/>
    <w:next w:val="840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84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840"/>
    <w:next w:val="840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84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840"/>
    <w:next w:val="840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84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840"/>
    <w:next w:val="840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84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840"/>
    <w:next w:val="840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842"/>
    <w:link w:val="35"/>
    <w:uiPriority w:val="10"/>
    <w:rPr>
      <w:sz w:val="48"/>
      <w:szCs w:val="48"/>
    </w:rPr>
  </w:style>
  <w:style w:type="paragraph" w:styleId="37">
    <w:name w:val="Subtitle"/>
    <w:basedOn w:val="840"/>
    <w:next w:val="840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842"/>
    <w:link w:val="37"/>
    <w:uiPriority w:val="11"/>
    <w:rPr>
      <w:sz w:val="24"/>
      <w:szCs w:val="24"/>
    </w:rPr>
  </w:style>
  <w:style w:type="paragraph" w:styleId="39">
    <w:name w:val="Quote"/>
    <w:basedOn w:val="840"/>
    <w:next w:val="840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840"/>
    <w:next w:val="840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842"/>
    <w:link w:val="848"/>
    <w:uiPriority w:val="99"/>
  </w:style>
  <w:style w:type="character" w:styleId="46">
    <w:name w:val="Footer Char"/>
    <w:basedOn w:val="842"/>
    <w:link w:val="850"/>
    <w:uiPriority w:val="99"/>
  </w:style>
  <w:style w:type="paragraph" w:styleId="47">
    <w:name w:val="Caption"/>
    <w:basedOn w:val="840"/>
    <w:next w:val="840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842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840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842"/>
    <w:uiPriority w:val="99"/>
    <w:unhideWhenUsed/>
    <w:rPr>
      <w:vertAlign w:val="superscript"/>
    </w:rPr>
  </w:style>
  <w:style w:type="paragraph" w:styleId="179">
    <w:name w:val="endnote text"/>
    <w:basedOn w:val="840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42"/>
    <w:uiPriority w:val="99"/>
    <w:semiHidden/>
    <w:unhideWhenUsed/>
    <w:rPr>
      <w:vertAlign w:val="superscript"/>
    </w:rPr>
  </w:style>
  <w:style w:type="paragraph" w:styleId="182">
    <w:name w:val="toc 1"/>
    <w:basedOn w:val="840"/>
    <w:next w:val="840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840"/>
    <w:next w:val="840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840"/>
    <w:next w:val="840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840"/>
    <w:next w:val="840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840"/>
    <w:next w:val="840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840"/>
    <w:next w:val="840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840"/>
    <w:next w:val="840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840"/>
    <w:next w:val="840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840"/>
    <w:next w:val="840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840"/>
    <w:next w:val="840"/>
    <w:uiPriority w:val="99"/>
    <w:unhideWhenUsed/>
    <w:pPr>
      <w:spacing w:after="0" w:afterAutospacing="0"/>
    </w:pPr>
  </w:style>
  <w:style w:type="paragraph" w:styleId="840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841">
    <w:name w:val="Heading 1"/>
    <w:basedOn w:val="840"/>
    <w:next w:val="840"/>
    <w:link w:val="845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842" w:default="1">
    <w:name w:val="Default Paragraph Font"/>
    <w:uiPriority w:val="1"/>
    <w:semiHidden/>
    <w:unhideWhenUsed/>
  </w:style>
  <w:style w:type="table" w:styleId="84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4" w:default="1">
    <w:name w:val="No List"/>
    <w:uiPriority w:val="99"/>
    <w:semiHidden/>
    <w:unhideWhenUsed/>
  </w:style>
  <w:style w:type="character" w:styleId="845" w:customStyle="1">
    <w:name w:val="Заголовок 1 Знак"/>
    <w:basedOn w:val="842"/>
    <w:link w:val="841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846">
    <w:name w:val="List Paragraph"/>
    <w:basedOn w:val="840"/>
    <w:uiPriority w:val="34"/>
    <w:qFormat/>
    <w:pPr>
      <w:contextualSpacing/>
      <w:ind w:left="720"/>
    </w:pPr>
  </w:style>
  <w:style w:type="table" w:styleId="847">
    <w:name w:val="Table Grid"/>
    <w:basedOn w:val="843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8">
    <w:name w:val="Header"/>
    <w:basedOn w:val="840"/>
    <w:link w:val="84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9" w:customStyle="1">
    <w:name w:val="Верхний колонтитул Знак"/>
    <w:basedOn w:val="842"/>
    <w:link w:val="848"/>
    <w:uiPriority w:val="99"/>
    <w:rPr>
      <w:rFonts w:ascii="Calibri" w:hAnsi="Calibri" w:eastAsia="Calibri" w:cs="Calibri"/>
      <w:lang w:eastAsia="ru-RU"/>
    </w:rPr>
  </w:style>
  <w:style w:type="paragraph" w:styleId="850">
    <w:name w:val="Footer"/>
    <w:basedOn w:val="840"/>
    <w:link w:val="85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1" w:customStyle="1">
    <w:name w:val="Нижний колонтитул Знак"/>
    <w:basedOn w:val="842"/>
    <w:link w:val="850"/>
    <w:uiPriority w:val="99"/>
    <w:rPr>
      <w:rFonts w:ascii="Calibri" w:hAnsi="Calibri" w:eastAsia="Calibri" w:cs="Calibri"/>
      <w:lang w:eastAsia="ru-RU"/>
    </w:rPr>
  </w:style>
  <w:style w:type="paragraph" w:styleId="852">
    <w:name w:val="Balloon Text"/>
    <w:basedOn w:val="840"/>
    <w:link w:val="85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3" w:customStyle="1">
    <w:name w:val="Текст выноски Знак"/>
    <w:basedOn w:val="842"/>
    <w:link w:val="852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854">
    <w:name w:val="Normal (Web)"/>
    <w:basedOn w:val="840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55">
    <w:name w:val="Strong"/>
    <w:basedOn w:val="842"/>
    <w:uiPriority w:val="22"/>
    <w:qFormat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4</cp:revision>
  <dcterms:created xsi:type="dcterms:W3CDTF">2024-01-30T09:47:00Z</dcterms:created>
  <dcterms:modified xsi:type="dcterms:W3CDTF">2026-05-22T09:46:23Z</dcterms:modified>
</cp:coreProperties>
</file>